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DC" w:rsidRPr="00877920" w:rsidRDefault="002E06DC" w:rsidP="002E06DC">
      <w:pPr>
        <w:spacing w:after="0" w:line="480" w:lineRule="auto"/>
        <w:rPr>
          <w:rFonts w:ascii="Times New Roman" w:hAnsi="Times New Roman" w:cs="Times New Roman"/>
          <w:b/>
          <w:sz w:val="24"/>
          <w:szCs w:val="24"/>
        </w:rPr>
      </w:pPr>
      <w:r w:rsidRPr="00877920">
        <w:rPr>
          <w:rFonts w:ascii="Times New Roman" w:hAnsi="Times New Roman" w:cs="Times New Roman"/>
          <w:b/>
          <w:sz w:val="24"/>
          <w:szCs w:val="24"/>
        </w:rPr>
        <w:t>Supplemental Material</w:t>
      </w:r>
    </w:p>
    <w:p w:rsidR="002E06DC" w:rsidRPr="004D6D02" w:rsidRDefault="002E06DC" w:rsidP="002E06DC">
      <w:pPr>
        <w:spacing w:after="0" w:line="480" w:lineRule="auto"/>
        <w:rPr>
          <w:rFonts w:ascii="Times New Roman" w:hAnsi="Times New Roman" w:cs="Times New Roman"/>
          <w:i/>
          <w:sz w:val="24"/>
          <w:szCs w:val="24"/>
        </w:rPr>
      </w:pPr>
      <w:r w:rsidRPr="004D6D02">
        <w:rPr>
          <w:rFonts w:ascii="Times New Roman" w:hAnsi="Times New Roman" w:cs="Times New Roman"/>
          <w:i/>
          <w:sz w:val="24"/>
          <w:szCs w:val="24"/>
        </w:rPr>
        <w:t>Gas Flux Calculations</w:t>
      </w:r>
    </w:p>
    <w:p w:rsidR="002E06DC" w:rsidRDefault="002E06DC" w:rsidP="002E06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Gas fluxes were calculated from the linear periods of change in gas concentrations in the chamber over time (</w:t>
      </w:r>
      <w:proofErr w:type="spellStart"/>
      <w:r>
        <w:rPr>
          <w:rFonts w:ascii="Times New Roman" w:hAnsi="Times New Roman" w:cs="Times New Roman"/>
          <w:sz w:val="24"/>
          <w:szCs w:val="24"/>
        </w:rPr>
        <w:t>dC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using the ideal gas law (Eq. 1).</w:t>
      </w:r>
    </w:p>
    <w:p w:rsidR="002E06DC" w:rsidRDefault="002E06DC" w:rsidP="002E06DC">
      <w:pPr>
        <w:spacing w:after="0" w:line="480" w:lineRule="auto"/>
        <w:rPr>
          <w:rFonts w:ascii="Times New Roman" w:hAnsi="Times New Roman" w:cs="Times New Roman"/>
          <w:sz w:val="24"/>
          <w:szCs w:val="24"/>
        </w:rPr>
      </w:pPr>
      <w:r>
        <w:rPr>
          <w:rFonts w:ascii="Times New Roman" w:hAnsi="Times New Roman" w:cs="Times New Roman"/>
          <w:sz w:val="24"/>
          <w:szCs w:val="24"/>
        </w:rPr>
        <w:t>F=</w:t>
      </w:r>
      <w:proofErr w:type="spellStart"/>
      <w:r>
        <w:rPr>
          <w:rFonts w:ascii="Times New Roman" w:hAnsi="Times New Roman" w:cs="Times New Roman"/>
          <w:sz w:val="24"/>
          <w:szCs w:val="24"/>
        </w:rPr>
        <w:t>dC</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dt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PV/RAT) (1)</w:t>
      </w:r>
    </w:p>
    <w:p w:rsidR="002E06DC" w:rsidRDefault="002E06DC" w:rsidP="002E06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w:t>
      </w:r>
      <w:r w:rsidRPr="003566C7">
        <w:rPr>
          <w:rFonts w:ascii="Times New Roman" w:hAnsi="Times New Roman" w:cs="Times New Roman"/>
          <w:sz w:val="24"/>
          <w:szCs w:val="24"/>
        </w:rPr>
        <w:t xml:space="preserve"> </w:t>
      </w:r>
      <w:r>
        <w:rPr>
          <w:rFonts w:ascii="Times New Roman" w:hAnsi="Times New Roman" w:cs="Times New Roman"/>
          <w:sz w:val="24"/>
          <w:szCs w:val="24"/>
        </w:rPr>
        <w:t xml:space="preserve">F is the calculated flux (moles per unit area per unit time), </w:t>
      </w:r>
      <w:proofErr w:type="spellStart"/>
      <w:r>
        <w:rPr>
          <w:rFonts w:ascii="Times New Roman" w:hAnsi="Times New Roman" w:cs="Times New Roman"/>
          <w:sz w:val="24"/>
          <w:szCs w:val="24"/>
        </w:rPr>
        <w:t>dC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(ppm s</w:t>
      </w:r>
      <w:r w:rsidRPr="009D5495">
        <w:rPr>
          <w:rFonts w:ascii="Times New Roman" w:hAnsi="Times New Roman" w:cs="Times New Roman"/>
          <w:sz w:val="24"/>
          <w:szCs w:val="24"/>
          <w:vertAlign w:val="superscript"/>
        </w:rPr>
        <w:t>-1</w:t>
      </w:r>
      <w:r>
        <w:rPr>
          <w:rFonts w:ascii="Times New Roman" w:hAnsi="Times New Roman" w:cs="Times New Roman"/>
          <w:sz w:val="24"/>
          <w:szCs w:val="24"/>
        </w:rPr>
        <w:t>) is the slope of the linear regression of concentration vs. time, V is the chamber volume (m</w:t>
      </w:r>
      <w:r w:rsidRPr="00A03C03">
        <w:rPr>
          <w:rFonts w:ascii="Times New Roman" w:hAnsi="Times New Roman" w:cs="Times New Roman"/>
          <w:sz w:val="24"/>
          <w:szCs w:val="24"/>
          <w:vertAlign w:val="superscript"/>
        </w:rPr>
        <w:t>3</w:t>
      </w:r>
      <w:r>
        <w:rPr>
          <w:rFonts w:ascii="Times New Roman" w:hAnsi="Times New Roman" w:cs="Times New Roman"/>
          <w:sz w:val="24"/>
          <w:szCs w:val="24"/>
        </w:rPr>
        <w:t>), T is the temperature (K), P is pressure (Pa) and A is the surface area (m</w:t>
      </w:r>
      <w:r w:rsidRPr="00A03C03">
        <w:rPr>
          <w:rFonts w:ascii="Times New Roman" w:hAnsi="Times New Roman" w:cs="Times New Roman"/>
          <w:sz w:val="24"/>
          <w:szCs w:val="24"/>
          <w:vertAlign w:val="superscript"/>
        </w:rPr>
        <w:t>2</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mesocosms</w:t>
      </w:r>
      <w:proofErr w:type="spellEnd"/>
      <w:r>
        <w:rPr>
          <w:rFonts w:ascii="Times New Roman" w:hAnsi="Times New Roman" w:cs="Times New Roman"/>
          <w:sz w:val="24"/>
          <w:szCs w:val="24"/>
        </w:rPr>
        <w:t xml:space="preserve"> or field plots that were measured.  The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xml:space="preserve"> measures gases on average every seven seconds but interpolated concentrations are reported for each gas approximately every two seconds.  These raw interpolated data were used in the flux calculations.  Fluxes calculated from Shimadzu GC-2014,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xml:space="preserve"> and LGR c</w:t>
      </w:r>
      <w:r w:rsidR="002A4AEF">
        <w:rPr>
          <w:rFonts w:ascii="Times New Roman" w:hAnsi="Times New Roman" w:cs="Times New Roman"/>
          <w:sz w:val="24"/>
          <w:szCs w:val="24"/>
        </w:rPr>
        <w:t>oncentration data will</w:t>
      </w:r>
      <w:r>
        <w:rPr>
          <w:rFonts w:ascii="Times New Roman" w:hAnsi="Times New Roman" w:cs="Times New Roman"/>
          <w:sz w:val="24"/>
          <w:szCs w:val="24"/>
        </w:rPr>
        <w:t xml:space="preserve"> be referred to as Shimadzu GC-2014 fluxes,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xml:space="preserve"> fluxe</w:t>
      </w:r>
      <w:r w:rsidR="002A4AEF">
        <w:rPr>
          <w:rFonts w:ascii="Times New Roman" w:hAnsi="Times New Roman" w:cs="Times New Roman"/>
          <w:sz w:val="24"/>
          <w:szCs w:val="24"/>
        </w:rPr>
        <w:t>s, and LGR fluxes, respectively throughout the manuscript.</w:t>
      </w:r>
      <w:r>
        <w:rPr>
          <w:rFonts w:ascii="Times New Roman" w:hAnsi="Times New Roman" w:cs="Times New Roman"/>
          <w:sz w:val="24"/>
          <w:szCs w:val="24"/>
        </w:rPr>
        <w:t xml:space="preserve"> </w:t>
      </w:r>
    </w:p>
    <w:p w:rsidR="002E06DC" w:rsidRDefault="002E06DC" w:rsidP="002E06DC">
      <w:pPr>
        <w:spacing w:after="0" w:line="480" w:lineRule="auto"/>
        <w:ind w:firstLine="720"/>
        <w:rPr>
          <w:rFonts w:ascii="Times New Roman" w:hAnsi="Times New Roman" w:cs="Times New Roman"/>
          <w:sz w:val="24"/>
          <w:szCs w:val="24"/>
        </w:rPr>
      </w:pPr>
    </w:p>
    <w:p w:rsidR="002E06DC" w:rsidRPr="00B52052" w:rsidRDefault="002E06DC" w:rsidP="002E06DC">
      <w:pPr>
        <w:spacing w:after="0" w:line="480" w:lineRule="auto"/>
        <w:rPr>
          <w:rFonts w:ascii="Times New Roman" w:hAnsi="Times New Roman" w:cs="Times New Roman"/>
          <w:i/>
          <w:sz w:val="24"/>
          <w:szCs w:val="24"/>
        </w:rPr>
      </w:pPr>
      <w:r w:rsidRPr="00B52052">
        <w:rPr>
          <w:rFonts w:ascii="Times New Roman" w:hAnsi="Times New Roman" w:cs="Times New Roman"/>
          <w:i/>
          <w:sz w:val="24"/>
          <w:szCs w:val="24"/>
        </w:rPr>
        <w:t>Monte Carlo simulations of instrument noise</w:t>
      </w:r>
    </w:p>
    <w:p w:rsidR="002E06DC" w:rsidRPr="00563193" w:rsidRDefault="002E06DC" w:rsidP="002E06DC">
      <w:pPr>
        <w:spacing w:after="0" w:line="480" w:lineRule="auto"/>
        <w:ind w:firstLine="720"/>
        <w:rPr>
          <w:rFonts w:ascii="Times New Roman" w:hAnsi="Times New Roman" w:cs="Times New Roman"/>
          <w:sz w:val="24"/>
          <w:szCs w:val="24"/>
        </w:rPr>
      </w:pPr>
      <w:r w:rsidRPr="00563193">
        <w:rPr>
          <w:rFonts w:ascii="Times New Roman" w:hAnsi="Times New Roman" w:cs="Times New Roman"/>
          <w:sz w:val="24"/>
          <w:szCs w:val="24"/>
        </w:rPr>
        <w:t xml:space="preserve">For the </w:t>
      </w:r>
      <w:proofErr w:type="spellStart"/>
      <w:r w:rsidRPr="00563193">
        <w:rPr>
          <w:rFonts w:ascii="Times New Roman" w:hAnsi="Times New Roman" w:cs="Times New Roman"/>
          <w:sz w:val="24"/>
          <w:szCs w:val="24"/>
        </w:rPr>
        <w:t>Picarro</w:t>
      </w:r>
      <w:proofErr w:type="spellEnd"/>
      <w:r w:rsidR="002A4AEF">
        <w:rPr>
          <w:rFonts w:ascii="Times New Roman" w:hAnsi="Times New Roman" w:cs="Times New Roman"/>
          <w:sz w:val="24"/>
          <w:szCs w:val="24"/>
        </w:rPr>
        <w:t xml:space="preserve"> G2508</w:t>
      </w:r>
      <w:r w:rsidRPr="00563193">
        <w:rPr>
          <w:rFonts w:ascii="Times New Roman" w:hAnsi="Times New Roman" w:cs="Times New Roman"/>
          <w:sz w:val="24"/>
          <w:szCs w:val="24"/>
        </w:rPr>
        <w:t xml:space="preserve"> the noise of the instrument was first quantified by connecting it on a closed loop to a single bottle of compressed ambient air with approximately 0.33 ppm of N</w:t>
      </w:r>
      <w:r w:rsidRPr="00563193">
        <w:rPr>
          <w:rFonts w:ascii="Times New Roman" w:hAnsi="Times New Roman" w:cs="Times New Roman"/>
          <w:sz w:val="24"/>
          <w:szCs w:val="24"/>
          <w:vertAlign w:val="subscript"/>
        </w:rPr>
        <w:t>2</w:t>
      </w:r>
      <w:r w:rsidRPr="00563193">
        <w:rPr>
          <w:rFonts w:ascii="Times New Roman" w:hAnsi="Times New Roman" w:cs="Times New Roman"/>
          <w:sz w:val="24"/>
          <w:szCs w:val="24"/>
        </w:rPr>
        <w:t>O, 400 ppm of CO</w:t>
      </w:r>
      <w:r w:rsidRPr="00563193">
        <w:rPr>
          <w:rFonts w:ascii="Times New Roman" w:hAnsi="Times New Roman" w:cs="Times New Roman"/>
          <w:sz w:val="24"/>
          <w:szCs w:val="24"/>
          <w:vertAlign w:val="subscript"/>
        </w:rPr>
        <w:t>2</w:t>
      </w:r>
      <w:r w:rsidRPr="00563193">
        <w:rPr>
          <w:rFonts w:ascii="Times New Roman" w:hAnsi="Times New Roman" w:cs="Times New Roman"/>
          <w:sz w:val="24"/>
          <w:szCs w:val="24"/>
        </w:rPr>
        <w:t>, and 1,800 ppb of CH</w:t>
      </w:r>
      <w:r w:rsidRPr="00563193">
        <w:rPr>
          <w:rFonts w:ascii="Times New Roman" w:hAnsi="Times New Roman" w:cs="Times New Roman"/>
          <w:sz w:val="24"/>
          <w:szCs w:val="24"/>
          <w:vertAlign w:val="subscript"/>
        </w:rPr>
        <w:t xml:space="preserve">4 </w:t>
      </w:r>
      <w:r w:rsidRPr="00563193">
        <w:rPr>
          <w:rFonts w:ascii="Times New Roman" w:hAnsi="Times New Roman" w:cs="Times New Roman"/>
          <w:sz w:val="24"/>
          <w:szCs w:val="24"/>
        </w:rPr>
        <w:t xml:space="preserve">(Air Liquide America Specialty Gases). This single bottle was continuously measured for 30 hours.  The Allan standard deviation of the resulting data set was modelled </w:t>
      </w:r>
      <w:r w:rsidRPr="0056319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{"citationID":"xboiJQoB","properties":{"formattedCitation":"(Allan 1966)","plainCitation":"(Allan 1966)"},"citationItems":[{"id":145,"uris":["http://zotero.org/users/1816107/items/IX5DIUXU"],"uri":["http://zotero.org/users/1816107/items/IX5DIUXU"],"itemData":{"id":145,"type":"article-journal","title":"Statistics of atomic frequency standards","container-title":"Proceedings of the IEEE","page":"221–230","volume":"54","issue":"2","source":"Google Scholar","author":[{"family":"Allan","given":"David W."}],"issued":{"date-parts":[["1966"]]}}}],"schema":"https://github.com/citation-style-language/schema/raw/master/csl-citation.json"} </w:instrText>
      </w:r>
      <w:r w:rsidRPr="00563193">
        <w:rPr>
          <w:rFonts w:ascii="Times New Roman" w:hAnsi="Times New Roman" w:cs="Times New Roman"/>
          <w:sz w:val="24"/>
          <w:szCs w:val="24"/>
        </w:rPr>
        <w:fldChar w:fldCharType="separate"/>
      </w:r>
      <w:r w:rsidRPr="00563193">
        <w:rPr>
          <w:rFonts w:ascii="Times New Roman" w:hAnsi="Times New Roman" w:cs="Times New Roman"/>
          <w:sz w:val="24"/>
          <w:szCs w:val="24"/>
        </w:rPr>
        <w:t>(Allan 1966)</w:t>
      </w:r>
      <w:r w:rsidRPr="00563193">
        <w:rPr>
          <w:rFonts w:ascii="Times New Roman" w:hAnsi="Times New Roman" w:cs="Times New Roman"/>
          <w:sz w:val="24"/>
          <w:szCs w:val="24"/>
        </w:rPr>
        <w:fldChar w:fldCharType="end"/>
      </w:r>
      <w:r w:rsidRPr="00563193">
        <w:rPr>
          <w:rFonts w:ascii="Times New Roman" w:hAnsi="Times New Roman" w:cs="Times New Roman"/>
          <w:sz w:val="24"/>
          <w:szCs w:val="24"/>
        </w:rPr>
        <w:t xml:space="preserve"> for each of the three gases with a combination of a Gaussian white noise term that follows a square root law, a flicker noise (also called 1/f or pink noise) term that leads to a constant Allan standard deviation independent of averaging, and a random walk noise term (also called brown noise).   A Monte Carlo simulation of the instrument noise </w:t>
      </w:r>
      <w:r w:rsidRPr="00563193">
        <w:rPr>
          <w:rFonts w:ascii="Times New Roman" w:hAnsi="Times New Roman" w:cs="Times New Roman"/>
          <w:sz w:val="24"/>
          <w:szCs w:val="24"/>
        </w:rPr>
        <w:lastRenderedPageBreak/>
        <w:t>was performed, using optimized parameters for each of these three noise sources for each gas species.  The simulation generated 200 realizations of a 30 hour time series and computed the Allan standard deviation of the resulting time series.  This analysis was repeated for N</w:t>
      </w:r>
      <w:r w:rsidRPr="00563193">
        <w:rPr>
          <w:rFonts w:ascii="Times New Roman" w:hAnsi="Times New Roman" w:cs="Times New Roman"/>
          <w:sz w:val="24"/>
          <w:szCs w:val="24"/>
          <w:vertAlign w:val="subscript"/>
        </w:rPr>
        <w:t>2</w:t>
      </w:r>
      <w:r w:rsidRPr="00563193">
        <w:rPr>
          <w:rFonts w:ascii="Times New Roman" w:hAnsi="Times New Roman" w:cs="Times New Roman"/>
          <w:sz w:val="24"/>
          <w:szCs w:val="24"/>
        </w:rPr>
        <w:t>O only for the LGR analyzer with measured data provided by Los Gatos Research, Inc.</w:t>
      </w:r>
    </w:p>
    <w:p w:rsidR="002E06DC" w:rsidRPr="00563193" w:rsidRDefault="002E06DC" w:rsidP="002E06DC">
      <w:pPr>
        <w:spacing w:after="0" w:line="480" w:lineRule="auto"/>
        <w:ind w:firstLine="720"/>
        <w:rPr>
          <w:rFonts w:ascii="Times New Roman" w:hAnsi="Times New Roman" w:cs="Times New Roman"/>
          <w:sz w:val="24"/>
          <w:szCs w:val="24"/>
        </w:rPr>
      </w:pPr>
      <w:r w:rsidRPr="00563193">
        <w:rPr>
          <w:rFonts w:ascii="Times New Roman" w:hAnsi="Times New Roman" w:cs="Times New Roman"/>
          <w:sz w:val="24"/>
          <w:szCs w:val="24"/>
        </w:rPr>
        <w:t xml:space="preserve">The average Allan standard deviation from the 200 Monte Carlo realizations is shown in Figure 1A as light colored symbols; the variability (1-sigma) of the simulated Allan standard deviation is also shown as error bars in the figure. Simple Gaussian (white) noise improves with the square root of the averaging </w:t>
      </w:r>
      <w:proofErr w:type="gramStart"/>
      <w:r w:rsidRPr="00563193">
        <w:rPr>
          <w:rFonts w:ascii="Times New Roman" w:hAnsi="Times New Roman" w:cs="Times New Roman"/>
          <w:sz w:val="24"/>
          <w:szCs w:val="24"/>
        </w:rPr>
        <w:t xml:space="preserve">period </w:t>
      </w:r>
      <w:proofErr w:type="gramEnd"/>
      <m:oMath>
        <m:r>
          <w:rPr>
            <w:rFonts w:ascii="Cambria Math" w:hAnsi="Cambria Math" w:cs="Times New Roman"/>
            <w:sz w:val="24"/>
            <w:szCs w:val="24"/>
          </w:rPr>
          <m:t>τ</m:t>
        </m:r>
      </m:oMath>
      <w:r w:rsidRPr="00563193">
        <w:rPr>
          <w:rFonts w:ascii="Times New Roman" w:hAnsi="Times New Roman" w:cs="Times New Roman"/>
          <w:sz w:val="24"/>
          <w:szCs w:val="24"/>
        </w:rPr>
        <w:t>, as indicated by the dashed gray lines in the figure.  For N</w:t>
      </w:r>
      <w:r w:rsidRPr="00563193">
        <w:rPr>
          <w:rFonts w:ascii="Times New Roman" w:hAnsi="Times New Roman" w:cs="Times New Roman"/>
          <w:sz w:val="24"/>
          <w:szCs w:val="24"/>
          <w:vertAlign w:val="subscript"/>
        </w:rPr>
        <w:t>2</w:t>
      </w:r>
      <w:r w:rsidRPr="00563193">
        <w:rPr>
          <w:rFonts w:ascii="Times New Roman" w:hAnsi="Times New Roman" w:cs="Times New Roman"/>
          <w:sz w:val="24"/>
          <w:szCs w:val="24"/>
        </w:rPr>
        <w:t>O and CO</w:t>
      </w:r>
      <w:r w:rsidRPr="00563193">
        <w:rPr>
          <w:rFonts w:ascii="Times New Roman" w:hAnsi="Times New Roman" w:cs="Times New Roman"/>
          <w:sz w:val="24"/>
          <w:szCs w:val="24"/>
          <w:vertAlign w:val="subscript"/>
        </w:rPr>
        <w:t>2</w:t>
      </w:r>
      <w:r w:rsidRPr="00563193">
        <w:rPr>
          <w:rFonts w:ascii="Times New Roman" w:hAnsi="Times New Roman" w:cs="Times New Roman"/>
          <w:sz w:val="24"/>
          <w:szCs w:val="24"/>
        </w:rPr>
        <w:t>, the averaging follows the square root dependence for more than 1000 seconds; for CH</w:t>
      </w:r>
      <w:r w:rsidRPr="00563193">
        <w:rPr>
          <w:rFonts w:ascii="Times New Roman" w:hAnsi="Times New Roman" w:cs="Times New Roman"/>
          <w:sz w:val="24"/>
          <w:szCs w:val="24"/>
          <w:vertAlign w:val="subscript"/>
        </w:rPr>
        <w:t>4</w:t>
      </w:r>
      <w:r w:rsidRPr="00563193">
        <w:rPr>
          <w:rFonts w:ascii="Times New Roman" w:hAnsi="Times New Roman" w:cs="Times New Roman"/>
          <w:sz w:val="24"/>
          <w:szCs w:val="24"/>
        </w:rPr>
        <w:t xml:space="preserve">, the averaging improves out to about 200 seconds, after which, it becomes rather flat. The LGR analyzer exhibits a dramatically smaller (40X) white noise contribution, and a moderately smaller brown noise contribution (2.6X) than the </w:t>
      </w:r>
      <w:proofErr w:type="spellStart"/>
      <w:r w:rsidRPr="00563193">
        <w:rPr>
          <w:rFonts w:ascii="Times New Roman" w:hAnsi="Times New Roman" w:cs="Times New Roman"/>
          <w:sz w:val="24"/>
          <w:szCs w:val="24"/>
        </w:rPr>
        <w:t>Picarro</w:t>
      </w:r>
      <w:proofErr w:type="spellEnd"/>
      <w:r w:rsidRPr="00563193">
        <w:rPr>
          <w:rFonts w:ascii="Times New Roman" w:hAnsi="Times New Roman" w:cs="Times New Roman"/>
          <w:sz w:val="24"/>
          <w:szCs w:val="24"/>
        </w:rPr>
        <w:t xml:space="preserve"> analyzer.  </w:t>
      </w:r>
    </w:p>
    <w:p w:rsidR="002E06DC" w:rsidRPr="00FD1FB3" w:rsidRDefault="002E06DC" w:rsidP="002E06DC">
      <w:pPr>
        <w:spacing w:after="0" w:line="480" w:lineRule="auto"/>
        <w:rPr>
          <w:rFonts w:ascii="Times New Roman" w:hAnsi="Times New Roman" w:cs="Times New Roman"/>
          <w:i/>
          <w:sz w:val="24"/>
          <w:szCs w:val="24"/>
        </w:rPr>
      </w:pPr>
    </w:p>
    <w:p w:rsidR="00401F9E" w:rsidRPr="00B52052" w:rsidRDefault="00401F9E" w:rsidP="00401F9E">
      <w:pPr>
        <w:spacing w:after="0" w:line="480" w:lineRule="auto"/>
        <w:rPr>
          <w:rFonts w:ascii="Times New Roman" w:hAnsi="Times New Roman" w:cs="Times New Roman"/>
          <w:i/>
          <w:sz w:val="24"/>
          <w:szCs w:val="24"/>
        </w:rPr>
      </w:pPr>
      <w:proofErr w:type="spellStart"/>
      <w:r w:rsidRPr="00B52052">
        <w:rPr>
          <w:rFonts w:ascii="Times New Roman" w:hAnsi="Times New Roman" w:cs="Times New Roman"/>
          <w:i/>
          <w:sz w:val="24"/>
          <w:szCs w:val="24"/>
        </w:rPr>
        <w:t>Mesocosm</w:t>
      </w:r>
      <w:proofErr w:type="spellEnd"/>
      <w:r w:rsidRPr="00B52052">
        <w:rPr>
          <w:rFonts w:ascii="Times New Roman" w:hAnsi="Times New Roman" w:cs="Times New Roman"/>
          <w:i/>
          <w:sz w:val="24"/>
          <w:szCs w:val="24"/>
        </w:rPr>
        <w:t xml:space="preserve"> conditions for Objective 2 </w:t>
      </w:r>
    </w:p>
    <w:p w:rsidR="00401F9E" w:rsidRDefault="00401F9E" w:rsidP="00401F9E">
      <w:pPr>
        <w:spacing w:after="0" w:line="480" w:lineRule="auto"/>
        <w:ind w:firstLine="720"/>
        <w:rPr>
          <w:rFonts w:ascii="Times New Roman" w:hAnsi="Times New Roman" w:cs="Times New Roman"/>
          <w:sz w:val="24"/>
          <w:szCs w:val="24"/>
        </w:rPr>
      </w:pPr>
      <w:r w:rsidRPr="00563193">
        <w:rPr>
          <w:rFonts w:ascii="Times New Roman" w:hAnsi="Times New Roman" w:cs="Times New Roman"/>
          <w:sz w:val="24"/>
          <w:szCs w:val="24"/>
        </w:rPr>
        <w:t xml:space="preserve">Prior to gas flux measurements, both </w:t>
      </w:r>
      <w:proofErr w:type="spellStart"/>
      <w:r w:rsidRPr="00563193">
        <w:rPr>
          <w:rFonts w:ascii="Times New Roman" w:hAnsi="Times New Roman" w:cs="Times New Roman"/>
          <w:sz w:val="24"/>
          <w:szCs w:val="24"/>
        </w:rPr>
        <w:t>mesocosms</w:t>
      </w:r>
      <w:proofErr w:type="spellEnd"/>
      <w:r w:rsidRPr="00563193">
        <w:rPr>
          <w:rFonts w:ascii="Times New Roman" w:hAnsi="Times New Roman" w:cs="Times New Roman"/>
          <w:sz w:val="24"/>
          <w:szCs w:val="24"/>
        </w:rPr>
        <w:t xml:space="preserve"> were placed in a climate controlled chamber (</w:t>
      </w:r>
      <w:proofErr w:type="spellStart"/>
      <w:r w:rsidRPr="00563193">
        <w:rPr>
          <w:rFonts w:ascii="Times New Roman" w:hAnsi="Times New Roman" w:cs="Times New Roman"/>
          <w:sz w:val="24"/>
          <w:szCs w:val="24"/>
        </w:rPr>
        <w:t>Conviron</w:t>
      </w:r>
      <w:proofErr w:type="spellEnd"/>
      <w:r w:rsidRPr="00563193">
        <w:rPr>
          <w:rFonts w:ascii="Times New Roman" w:hAnsi="Times New Roman" w:cs="Times New Roman"/>
          <w:sz w:val="24"/>
          <w:szCs w:val="24"/>
        </w:rPr>
        <w:t>® Model PGR15) for 11 weeks with the following conditions: CO</w:t>
      </w:r>
      <w:r w:rsidRPr="00563193">
        <w:rPr>
          <w:rFonts w:ascii="Times New Roman" w:hAnsi="Times New Roman" w:cs="Times New Roman"/>
          <w:sz w:val="24"/>
          <w:szCs w:val="24"/>
          <w:vertAlign w:val="subscript"/>
        </w:rPr>
        <w:t>2</w:t>
      </w:r>
      <w:r w:rsidRPr="00563193">
        <w:rPr>
          <w:rFonts w:ascii="Times New Roman" w:hAnsi="Times New Roman" w:cs="Times New Roman"/>
          <w:sz w:val="24"/>
          <w:szCs w:val="24"/>
        </w:rPr>
        <w:t xml:space="preserve">: 700 ppm, day temperature: 33°C, and night temperature: 23°C. </w:t>
      </w:r>
      <w:r w:rsidRPr="00563193">
        <w:rPr>
          <w:rFonts w:ascii="Times New Roman" w:hAnsi="Times New Roman" w:cs="Times New Roman"/>
          <w:color w:val="FF0000"/>
          <w:sz w:val="24"/>
          <w:szCs w:val="24"/>
        </w:rPr>
        <w:t xml:space="preserve"> </w:t>
      </w:r>
      <w:r w:rsidRPr="00563193">
        <w:rPr>
          <w:rFonts w:ascii="Times New Roman" w:hAnsi="Times New Roman" w:cs="Times New Roman"/>
          <w:sz w:val="24"/>
          <w:szCs w:val="24"/>
        </w:rPr>
        <w:t>The chambers simulated 15 hours of day (875 µ</w:t>
      </w:r>
      <w:proofErr w:type="spellStart"/>
      <w:r w:rsidRPr="00563193">
        <w:rPr>
          <w:rFonts w:ascii="Times New Roman" w:hAnsi="Times New Roman" w:cs="Times New Roman"/>
          <w:sz w:val="24"/>
          <w:szCs w:val="24"/>
        </w:rPr>
        <w:t>mol</w:t>
      </w:r>
      <w:proofErr w:type="spellEnd"/>
      <w:r w:rsidRPr="00563193">
        <w:rPr>
          <w:rFonts w:ascii="Times New Roman" w:hAnsi="Times New Roman" w:cs="Times New Roman"/>
          <w:sz w:val="24"/>
          <w:szCs w:val="24"/>
        </w:rPr>
        <w:t xml:space="preserve"> m</w:t>
      </w:r>
      <w:r w:rsidRPr="00563193">
        <w:rPr>
          <w:rFonts w:ascii="Times New Roman" w:hAnsi="Times New Roman" w:cs="Times New Roman"/>
          <w:sz w:val="24"/>
          <w:szCs w:val="24"/>
          <w:vertAlign w:val="superscript"/>
        </w:rPr>
        <w:t>-2</w:t>
      </w:r>
      <w:r w:rsidRPr="00563193">
        <w:rPr>
          <w:rFonts w:ascii="Times New Roman" w:hAnsi="Times New Roman" w:cs="Times New Roman"/>
          <w:sz w:val="24"/>
          <w:szCs w:val="24"/>
        </w:rPr>
        <w:t xml:space="preserve"> s</w:t>
      </w:r>
      <w:r w:rsidRPr="00563193">
        <w:rPr>
          <w:rFonts w:ascii="Times New Roman" w:hAnsi="Times New Roman" w:cs="Times New Roman"/>
          <w:sz w:val="24"/>
          <w:szCs w:val="24"/>
          <w:vertAlign w:val="superscript"/>
        </w:rPr>
        <w:t>-1</w:t>
      </w:r>
      <w:r w:rsidRPr="00563193">
        <w:rPr>
          <w:rFonts w:ascii="Times New Roman" w:hAnsi="Times New Roman" w:cs="Times New Roman"/>
          <w:sz w:val="24"/>
          <w:szCs w:val="24"/>
        </w:rPr>
        <w:t xml:space="preserve"> of fluorescent and incandescent lamps) and 9 hours of night (lamps off).</w:t>
      </w:r>
      <w:r w:rsidRPr="00563193">
        <w:rPr>
          <w:rFonts w:ascii="Times New Roman" w:hAnsi="Times New Roman" w:cs="Times New Roman"/>
          <w:color w:val="FF0000"/>
          <w:sz w:val="24"/>
          <w:szCs w:val="24"/>
        </w:rPr>
        <w:t xml:space="preserve">  </w:t>
      </w:r>
      <w:r w:rsidRPr="00563193">
        <w:rPr>
          <w:rFonts w:ascii="Times New Roman" w:hAnsi="Times New Roman" w:cs="Times New Roman"/>
          <w:sz w:val="24"/>
          <w:szCs w:val="24"/>
        </w:rPr>
        <w:t xml:space="preserve">The </w:t>
      </w:r>
      <w:proofErr w:type="spellStart"/>
      <w:r w:rsidRPr="00563193">
        <w:rPr>
          <w:rFonts w:ascii="Times New Roman" w:hAnsi="Times New Roman" w:cs="Times New Roman"/>
          <w:sz w:val="24"/>
          <w:szCs w:val="24"/>
        </w:rPr>
        <w:t>mesocosms</w:t>
      </w:r>
      <w:proofErr w:type="spellEnd"/>
      <w:r w:rsidRPr="00563193">
        <w:rPr>
          <w:rFonts w:ascii="Times New Roman" w:hAnsi="Times New Roman" w:cs="Times New Roman"/>
          <w:sz w:val="24"/>
          <w:szCs w:val="24"/>
        </w:rPr>
        <w:t xml:space="preserve"> were maintained in bins of 12 -15 </w:t>
      </w:r>
      <w:proofErr w:type="spellStart"/>
      <w:r w:rsidRPr="00563193">
        <w:rPr>
          <w:rFonts w:ascii="Times New Roman" w:hAnsi="Times New Roman" w:cs="Times New Roman"/>
          <w:sz w:val="24"/>
          <w:szCs w:val="24"/>
        </w:rPr>
        <w:t>psu</w:t>
      </w:r>
      <w:proofErr w:type="spellEnd"/>
      <w:r w:rsidRPr="00563193">
        <w:rPr>
          <w:rFonts w:ascii="Times New Roman" w:hAnsi="Times New Roman" w:cs="Times New Roman"/>
          <w:sz w:val="24"/>
          <w:szCs w:val="24"/>
        </w:rPr>
        <w:t xml:space="preserve"> sea</w:t>
      </w:r>
      <w:r>
        <w:rPr>
          <w:rFonts w:ascii="Times New Roman" w:hAnsi="Times New Roman" w:cs="Times New Roman"/>
          <w:sz w:val="24"/>
          <w:szCs w:val="24"/>
        </w:rPr>
        <w:t>water.</w:t>
      </w:r>
    </w:p>
    <w:p w:rsidR="002E06DC" w:rsidRDefault="002E06DC" w:rsidP="002E06DC">
      <w:pPr>
        <w:spacing w:after="0" w:line="480" w:lineRule="auto"/>
        <w:rPr>
          <w:rFonts w:ascii="Times New Roman" w:hAnsi="Times New Roman" w:cs="Times New Roman"/>
          <w:sz w:val="24"/>
          <w:szCs w:val="24"/>
        </w:rPr>
      </w:pPr>
    </w:p>
    <w:p w:rsidR="002E06DC" w:rsidRPr="00E91B01" w:rsidRDefault="002E06DC" w:rsidP="002E06DC">
      <w:pPr>
        <w:spacing w:after="0" w:line="480" w:lineRule="auto"/>
        <w:rPr>
          <w:rFonts w:ascii="Times New Roman" w:hAnsi="Times New Roman" w:cs="Times New Roman"/>
          <w:i/>
          <w:sz w:val="24"/>
          <w:szCs w:val="24"/>
        </w:rPr>
      </w:pPr>
      <w:r w:rsidRPr="00E91B01">
        <w:rPr>
          <w:rFonts w:ascii="Times New Roman" w:hAnsi="Times New Roman" w:cs="Times New Roman"/>
          <w:i/>
          <w:sz w:val="24"/>
          <w:szCs w:val="24"/>
        </w:rPr>
        <w:t>Gas Chromatography Methods</w:t>
      </w:r>
    </w:p>
    <w:p w:rsidR="002E06DC" w:rsidRDefault="002E06DC" w:rsidP="002E06DC">
      <w:pPr>
        <w:spacing w:line="480" w:lineRule="auto"/>
        <w:ind w:firstLine="720"/>
        <w:rPr>
          <w:rFonts w:ascii="Times New Roman" w:hAnsi="Times New Roman" w:cs="Times New Roman"/>
          <w:sz w:val="24"/>
          <w:szCs w:val="24"/>
        </w:rPr>
      </w:pPr>
      <w:r>
        <w:rPr>
          <w:rFonts w:ascii="Times New Roman" w:hAnsi="Times New Roman" w:cs="Times New Roman"/>
          <w:sz w:val="24"/>
          <w:szCs w:val="24"/>
        </w:rPr>
        <w:t>Gas samples were analyzed on a Shimadzu GC-2014</w:t>
      </w:r>
      <w:r w:rsidRPr="005E0787">
        <w:rPr>
          <w:rFonts w:ascii="Times New Roman" w:hAnsi="Times New Roman" w:cs="Times New Roman"/>
          <w:sz w:val="24"/>
          <w:szCs w:val="24"/>
        </w:rPr>
        <w:t xml:space="preserve"> </w:t>
      </w:r>
      <w:r>
        <w:rPr>
          <w:rFonts w:ascii="Times New Roman" w:hAnsi="Times New Roman" w:cs="Times New Roman"/>
          <w:sz w:val="24"/>
          <w:szCs w:val="24"/>
        </w:rPr>
        <w:t>equipped with a flame ionization detector for CH</w:t>
      </w:r>
      <w:r w:rsidRPr="00026EF4">
        <w:rPr>
          <w:rFonts w:ascii="Times New Roman" w:hAnsi="Times New Roman" w:cs="Times New Roman"/>
          <w:sz w:val="24"/>
          <w:szCs w:val="24"/>
          <w:vertAlign w:val="subscript"/>
        </w:rPr>
        <w:t>4</w:t>
      </w:r>
      <w:r>
        <w:rPr>
          <w:rFonts w:ascii="Times New Roman" w:hAnsi="Times New Roman" w:cs="Times New Roman"/>
          <w:sz w:val="24"/>
          <w:szCs w:val="24"/>
        </w:rPr>
        <w:t xml:space="preserve"> and CO</w:t>
      </w:r>
      <w:r w:rsidRPr="00026EF4">
        <w:rPr>
          <w:rFonts w:ascii="Times New Roman" w:hAnsi="Times New Roman" w:cs="Times New Roman"/>
          <w:sz w:val="24"/>
          <w:szCs w:val="24"/>
          <w:vertAlign w:val="subscript"/>
        </w:rPr>
        <w:t>2</w:t>
      </w:r>
      <w:r>
        <w:rPr>
          <w:rFonts w:ascii="Times New Roman" w:hAnsi="Times New Roman" w:cs="Times New Roman"/>
          <w:sz w:val="24"/>
          <w:szCs w:val="24"/>
        </w:rPr>
        <w:t xml:space="preserve"> and an electron capture detector for N</w:t>
      </w:r>
      <w:r w:rsidRPr="00026EF4">
        <w:rPr>
          <w:rFonts w:ascii="Times New Roman" w:hAnsi="Times New Roman" w:cs="Times New Roman"/>
          <w:sz w:val="24"/>
          <w:szCs w:val="24"/>
          <w:vertAlign w:val="subscript"/>
        </w:rPr>
        <w:t>2</w:t>
      </w:r>
      <w:r>
        <w:rPr>
          <w:rFonts w:ascii="Times New Roman" w:hAnsi="Times New Roman" w:cs="Times New Roman"/>
          <w:sz w:val="24"/>
          <w:szCs w:val="24"/>
        </w:rPr>
        <w:t xml:space="preserve">O.  Helium was used as a </w:t>
      </w:r>
      <w:r>
        <w:rPr>
          <w:rFonts w:ascii="Times New Roman" w:hAnsi="Times New Roman" w:cs="Times New Roman"/>
          <w:sz w:val="24"/>
          <w:szCs w:val="24"/>
        </w:rPr>
        <w:lastRenderedPageBreak/>
        <w:t>carrier gas and p5 (5% CH</w:t>
      </w:r>
      <w:r w:rsidRPr="00AB33E6">
        <w:rPr>
          <w:rFonts w:ascii="Times New Roman" w:hAnsi="Times New Roman" w:cs="Times New Roman"/>
          <w:sz w:val="24"/>
          <w:szCs w:val="24"/>
          <w:vertAlign w:val="subscript"/>
        </w:rPr>
        <w:t>4</w:t>
      </w:r>
      <w:r>
        <w:rPr>
          <w:rFonts w:ascii="Times New Roman" w:hAnsi="Times New Roman" w:cs="Times New Roman"/>
          <w:sz w:val="24"/>
          <w:szCs w:val="24"/>
        </w:rPr>
        <w:t>, balance Argon) as a makeup gas with a flow rate of 2.5 mL/min.  The column flow rate was 25 mL/min.  Hydrogen and A</w:t>
      </w:r>
      <w:r w:rsidRPr="00A26D8D">
        <w:rPr>
          <w:rFonts w:ascii="Times New Roman" w:hAnsi="Times New Roman" w:cs="Times New Roman"/>
          <w:sz w:val="24"/>
          <w:szCs w:val="24"/>
        </w:rPr>
        <w:t>ir</w:t>
      </w:r>
      <w:r>
        <w:rPr>
          <w:rFonts w:ascii="Times New Roman" w:hAnsi="Times New Roman" w:cs="Times New Roman"/>
          <w:sz w:val="24"/>
          <w:szCs w:val="24"/>
        </w:rPr>
        <w:t xml:space="preserve"> were used for flame gases</w:t>
      </w:r>
      <w:r w:rsidRPr="00A26D8D">
        <w:rPr>
          <w:rFonts w:ascii="Times New Roman" w:hAnsi="Times New Roman" w:cs="Times New Roman"/>
          <w:sz w:val="24"/>
          <w:szCs w:val="24"/>
        </w:rPr>
        <w:t xml:space="preserve">.  </w:t>
      </w:r>
      <w:r>
        <w:rPr>
          <w:rFonts w:ascii="Times New Roman" w:hAnsi="Times New Roman" w:cs="Times New Roman"/>
          <w:sz w:val="24"/>
          <w:szCs w:val="24"/>
        </w:rPr>
        <w:t xml:space="preserve">The Shimadzu GC-2014 contains four 1/8” packed, stainless steel columns: 1.0 m </w:t>
      </w:r>
      <w:proofErr w:type="spellStart"/>
      <w:r>
        <w:rPr>
          <w:rFonts w:ascii="Times New Roman" w:hAnsi="Times New Roman" w:cs="Times New Roman"/>
          <w:sz w:val="24"/>
          <w:szCs w:val="24"/>
        </w:rPr>
        <w:t>Hayesep</w:t>
      </w:r>
      <w:proofErr w:type="spellEnd"/>
      <w:r>
        <w:rPr>
          <w:rFonts w:ascii="Times New Roman" w:hAnsi="Times New Roman" w:cs="Times New Roman"/>
          <w:sz w:val="24"/>
          <w:szCs w:val="24"/>
        </w:rPr>
        <w:t xml:space="preserve"> N or T 80/100 mesh, 4.0 m </w:t>
      </w:r>
      <w:proofErr w:type="spellStart"/>
      <w:r>
        <w:rPr>
          <w:rFonts w:ascii="Times New Roman" w:hAnsi="Times New Roman" w:cs="Times New Roman"/>
          <w:sz w:val="24"/>
          <w:szCs w:val="24"/>
        </w:rPr>
        <w:t>Hayesep</w:t>
      </w:r>
      <w:proofErr w:type="spellEnd"/>
      <w:r>
        <w:rPr>
          <w:rFonts w:ascii="Times New Roman" w:hAnsi="Times New Roman" w:cs="Times New Roman"/>
          <w:sz w:val="24"/>
          <w:szCs w:val="24"/>
        </w:rPr>
        <w:t xml:space="preserve"> D 80/100 mesh, 1.5 m </w:t>
      </w:r>
      <w:proofErr w:type="spellStart"/>
      <w:r>
        <w:rPr>
          <w:rFonts w:ascii="Times New Roman" w:hAnsi="Times New Roman" w:cs="Times New Roman"/>
          <w:sz w:val="24"/>
          <w:szCs w:val="24"/>
        </w:rPr>
        <w:t>Hayesep</w:t>
      </w:r>
      <w:proofErr w:type="spellEnd"/>
      <w:r>
        <w:rPr>
          <w:rFonts w:ascii="Times New Roman" w:hAnsi="Times New Roman" w:cs="Times New Roman"/>
          <w:sz w:val="24"/>
          <w:szCs w:val="24"/>
        </w:rPr>
        <w:t xml:space="preserve"> N 80/100 mesh, 1.5 m </w:t>
      </w:r>
      <w:proofErr w:type="spellStart"/>
      <w:r>
        <w:rPr>
          <w:rFonts w:ascii="Times New Roman" w:hAnsi="Times New Roman" w:cs="Times New Roman"/>
          <w:sz w:val="24"/>
          <w:szCs w:val="24"/>
        </w:rPr>
        <w:t>Hayesep</w:t>
      </w:r>
      <w:proofErr w:type="spellEnd"/>
      <w:r>
        <w:rPr>
          <w:rFonts w:ascii="Times New Roman" w:hAnsi="Times New Roman" w:cs="Times New Roman"/>
          <w:sz w:val="24"/>
          <w:szCs w:val="24"/>
        </w:rPr>
        <w:t xml:space="preserve"> N 80/100 mesh, 0.7 m </w:t>
      </w:r>
      <w:proofErr w:type="spellStart"/>
      <w:r>
        <w:rPr>
          <w:rFonts w:ascii="Times New Roman" w:hAnsi="Times New Roman" w:cs="Times New Roman"/>
          <w:sz w:val="24"/>
          <w:szCs w:val="24"/>
        </w:rPr>
        <w:t>Shimalite</w:t>
      </w:r>
      <w:proofErr w:type="spellEnd"/>
      <w:r>
        <w:rPr>
          <w:rFonts w:ascii="Times New Roman" w:hAnsi="Times New Roman" w:cs="Times New Roman"/>
          <w:sz w:val="24"/>
          <w:szCs w:val="24"/>
        </w:rPr>
        <w:t xml:space="preserve"> Q 100/180 mesh.  The temperature of the columns was </w:t>
      </w:r>
      <w:r w:rsidRPr="00AB33E6">
        <w:rPr>
          <w:rFonts w:ascii="Times New Roman" w:hAnsi="Times New Roman" w:cs="Times New Roman"/>
          <w:color w:val="000000" w:themeColor="text1"/>
          <w:sz w:val="24"/>
          <w:szCs w:val="24"/>
        </w:rPr>
        <w:t>80°C</w:t>
      </w:r>
      <w:r>
        <w:rPr>
          <w:rFonts w:ascii="Times New Roman" w:hAnsi="Times New Roman" w:cs="Times New Roman"/>
          <w:sz w:val="24"/>
          <w:szCs w:val="24"/>
        </w:rPr>
        <w:t>.  The temperature of the FID and ECD were 250°C and 325°C respectively.</w:t>
      </w:r>
    </w:p>
    <w:p w:rsidR="00401F9E" w:rsidRDefault="00401F9E" w:rsidP="002E06DC">
      <w:pPr>
        <w:spacing w:line="480" w:lineRule="auto"/>
        <w:ind w:firstLine="720"/>
        <w:rPr>
          <w:rFonts w:ascii="Times New Roman" w:hAnsi="Times New Roman" w:cs="Times New Roman"/>
          <w:sz w:val="24"/>
          <w:szCs w:val="24"/>
        </w:rPr>
      </w:pPr>
    </w:p>
    <w:p w:rsidR="000F698E" w:rsidRPr="00FD1FB3" w:rsidRDefault="000F698E" w:rsidP="000F698E">
      <w:pPr>
        <w:spacing w:after="0" w:line="480" w:lineRule="auto"/>
        <w:rPr>
          <w:rFonts w:ascii="Times New Roman" w:hAnsi="Times New Roman" w:cs="Times New Roman"/>
          <w:i/>
          <w:sz w:val="24"/>
          <w:szCs w:val="24"/>
        </w:rPr>
      </w:pPr>
      <w:r>
        <w:rPr>
          <w:rFonts w:ascii="Times New Roman" w:hAnsi="Times New Roman" w:cs="Times New Roman"/>
          <w:i/>
          <w:sz w:val="24"/>
          <w:szCs w:val="24"/>
        </w:rPr>
        <w:t>I</w:t>
      </w:r>
      <w:r w:rsidRPr="005A1E36">
        <w:rPr>
          <w:rFonts w:ascii="Times New Roman" w:hAnsi="Times New Roman" w:cs="Times New Roman"/>
          <w:i/>
          <w:sz w:val="24"/>
          <w:szCs w:val="24"/>
        </w:rPr>
        <w:t>mpacts of closure time and averaging period</w:t>
      </w:r>
      <w:r>
        <w:rPr>
          <w:rFonts w:ascii="Times New Roman" w:hAnsi="Times New Roman" w:cs="Times New Roman"/>
          <w:i/>
          <w:sz w:val="24"/>
          <w:szCs w:val="24"/>
        </w:rPr>
        <w:t xml:space="preserve"> with </w:t>
      </w:r>
      <w:proofErr w:type="spellStart"/>
      <w:r>
        <w:rPr>
          <w:rFonts w:ascii="Times New Roman" w:hAnsi="Times New Roman" w:cs="Times New Roman"/>
          <w:i/>
          <w:sz w:val="24"/>
          <w:szCs w:val="24"/>
        </w:rPr>
        <w:t>Picarro</w:t>
      </w:r>
      <w:proofErr w:type="spellEnd"/>
      <w:r>
        <w:rPr>
          <w:rFonts w:ascii="Times New Roman" w:hAnsi="Times New Roman" w:cs="Times New Roman"/>
          <w:i/>
          <w:sz w:val="24"/>
          <w:szCs w:val="24"/>
        </w:rPr>
        <w:t xml:space="preserve"> and LGR data</w:t>
      </w:r>
    </w:p>
    <w:p w:rsidR="000F698E" w:rsidRDefault="000F698E" w:rsidP="000F698E">
      <w:pPr>
        <w:spacing w:after="0" w:line="480" w:lineRule="auto"/>
        <w:ind w:firstLine="720"/>
        <w:rPr>
          <w:rFonts w:ascii="Times New Roman" w:hAnsi="Times New Roman" w:cs="Times New Roman"/>
          <w:sz w:val="24"/>
          <w:szCs w:val="24"/>
        </w:rPr>
        <w:sectPr w:rsidR="000F698E" w:rsidSect="007854EB">
          <w:pgSz w:w="12240" w:h="15840"/>
          <w:pgMar w:top="1440" w:right="1440" w:bottom="1440" w:left="1440" w:header="720" w:footer="720" w:gutter="0"/>
          <w:lnNumType w:countBy="1" w:restart="continuous"/>
          <w:cols w:space="720"/>
          <w:docGrid w:linePitch="360"/>
        </w:sectPr>
      </w:pPr>
      <w:r>
        <w:rPr>
          <w:rFonts w:ascii="Times New Roman" w:hAnsi="Times New Roman" w:cs="Times New Roman"/>
          <w:sz w:val="24"/>
          <w:szCs w:val="24"/>
        </w:rPr>
        <w:t xml:space="preserve">For the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t</w:t>
      </w:r>
      <w:r w:rsidRPr="000C48A8">
        <w:rPr>
          <w:rFonts w:ascii="Times New Roman" w:hAnsi="Times New Roman" w:cs="Times New Roman"/>
          <w:sz w:val="24"/>
          <w:szCs w:val="24"/>
        </w:rPr>
        <w:t>here is a</w:t>
      </w:r>
      <w:r>
        <w:rPr>
          <w:rFonts w:ascii="Times New Roman" w:hAnsi="Times New Roman" w:cs="Times New Roman"/>
          <w:sz w:val="24"/>
          <w:szCs w:val="24"/>
        </w:rPr>
        <w:t>n improvement in the minimum detectable slope</w:t>
      </w:r>
      <w:r w:rsidRPr="000C48A8">
        <w:rPr>
          <w:rFonts w:ascii="Times New Roman" w:hAnsi="Times New Roman" w:cs="Times New Roman"/>
          <w:sz w:val="24"/>
          <w:szCs w:val="24"/>
        </w:rPr>
        <w:t xml:space="preserve"> </w:t>
      </w:r>
      <w:r>
        <w:rPr>
          <w:rFonts w:ascii="Times New Roman" w:hAnsi="Times New Roman" w:cs="Times New Roman"/>
          <w:sz w:val="24"/>
          <w:szCs w:val="24"/>
        </w:rPr>
        <w:t xml:space="preserve">for each gas </w:t>
      </w:r>
      <w:r w:rsidRPr="000C48A8">
        <w:rPr>
          <w:rFonts w:ascii="Times New Roman" w:hAnsi="Times New Roman" w:cs="Times New Roman"/>
          <w:sz w:val="24"/>
          <w:szCs w:val="24"/>
        </w:rPr>
        <w:t xml:space="preserve">with </w:t>
      </w:r>
      <w:r>
        <w:rPr>
          <w:rFonts w:ascii="Times New Roman" w:hAnsi="Times New Roman" w:cs="Times New Roman"/>
          <w:sz w:val="24"/>
          <w:szCs w:val="24"/>
        </w:rPr>
        <w:t xml:space="preserve">increased chamber closure time, </w:t>
      </w:r>
      <w:r w:rsidRPr="000C48A8">
        <w:rPr>
          <w:rFonts w:ascii="Times New Roman" w:hAnsi="Times New Roman" w:cs="Times New Roman"/>
          <w:sz w:val="24"/>
          <w:szCs w:val="24"/>
        </w:rPr>
        <w:t>improving as 1 / T</w:t>
      </w:r>
      <w:r w:rsidRPr="000C48A8">
        <w:rPr>
          <w:rFonts w:ascii="Times New Roman" w:hAnsi="Times New Roman" w:cs="Times New Roman"/>
          <w:sz w:val="24"/>
          <w:szCs w:val="24"/>
          <w:vertAlign w:val="superscript"/>
        </w:rPr>
        <w:t>1.5</w:t>
      </w:r>
      <w:r>
        <w:rPr>
          <w:rFonts w:ascii="Times New Roman" w:hAnsi="Times New Roman" w:cs="Times New Roman"/>
          <w:sz w:val="24"/>
          <w:szCs w:val="24"/>
        </w:rPr>
        <w:t xml:space="preserve"> (T = seconds).  Some of this improvement was</w:t>
      </w:r>
      <w:r w:rsidRPr="003847D8">
        <w:rPr>
          <w:rFonts w:ascii="Times New Roman" w:hAnsi="Times New Roman" w:cs="Times New Roman"/>
          <w:sz w:val="24"/>
          <w:szCs w:val="24"/>
        </w:rPr>
        <w:t xml:space="preserve"> due to the increased data contained in the measurement period (leading to an improvement with 1 / T</w:t>
      </w:r>
      <w:r w:rsidRPr="003847D8">
        <w:rPr>
          <w:rFonts w:ascii="Times New Roman" w:hAnsi="Times New Roman" w:cs="Times New Roman"/>
          <w:sz w:val="24"/>
          <w:szCs w:val="24"/>
          <w:vertAlign w:val="superscript"/>
        </w:rPr>
        <w:t>0.5</w:t>
      </w:r>
      <w:r>
        <w:rPr>
          <w:rFonts w:ascii="Times New Roman" w:hAnsi="Times New Roman" w:cs="Times New Roman"/>
          <w:sz w:val="24"/>
          <w:szCs w:val="24"/>
        </w:rPr>
        <w:t>), and the remainder was</w:t>
      </w:r>
      <w:r w:rsidRPr="003847D8">
        <w:rPr>
          <w:rFonts w:ascii="Times New Roman" w:hAnsi="Times New Roman" w:cs="Times New Roman"/>
          <w:sz w:val="24"/>
          <w:szCs w:val="24"/>
        </w:rPr>
        <w:t xml:space="preserve"> due to the larger time span of the fit, improving the determination of the slope (leading to a 1 / T</w:t>
      </w:r>
      <w:r w:rsidRPr="003847D8">
        <w:rPr>
          <w:rFonts w:ascii="Times New Roman" w:hAnsi="Times New Roman" w:cs="Times New Roman"/>
          <w:sz w:val="24"/>
          <w:szCs w:val="24"/>
          <w:vertAlign w:val="superscript"/>
        </w:rPr>
        <w:t xml:space="preserve"> </w:t>
      </w:r>
      <w:r w:rsidRPr="003847D8">
        <w:rPr>
          <w:rFonts w:ascii="Times New Roman" w:hAnsi="Times New Roman" w:cs="Times New Roman"/>
          <w:sz w:val="24"/>
          <w:szCs w:val="24"/>
        </w:rPr>
        <w:t>improvement).</w:t>
      </w:r>
      <w:r>
        <w:rPr>
          <w:rFonts w:ascii="Times New Roman" w:hAnsi="Times New Roman" w:cs="Times New Roman"/>
          <w:sz w:val="24"/>
          <w:szCs w:val="24"/>
        </w:rPr>
        <w:t xml:space="preserve">  For the LGR the minimum detectable slope improves with increased chamber closure time, as 1/T</w:t>
      </w:r>
      <w:r w:rsidRPr="0070476E">
        <w:rPr>
          <w:rFonts w:ascii="Times New Roman" w:hAnsi="Times New Roman" w:cs="Times New Roman"/>
          <w:sz w:val="24"/>
          <w:szCs w:val="24"/>
          <w:vertAlign w:val="superscript"/>
        </w:rPr>
        <w:t>0.75</w:t>
      </w:r>
      <w:bookmarkStart w:id="0" w:name="_GoBack"/>
      <w:bookmarkEnd w:id="0"/>
      <w:r>
        <w:rPr>
          <w:rFonts w:ascii="Times New Roman" w:hAnsi="Times New Roman" w:cs="Times New Roman"/>
          <w:sz w:val="24"/>
          <w:szCs w:val="24"/>
        </w:rPr>
        <w:t>.</w:t>
      </w:r>
      <w:r w:rsidRPr="00B246D2">
        <w:rPr>
          <w:rFonts w:ascii="Times New Roman" w:hAnsi="Times New Roman" w:cs="Times New Roman"/>
          <w:sz w:val="24"/>
          <w:szCs w:val="24"/>
        </w:rPr>
        <w:t xml:space="preserve"> </w:t>
      </w:r>
      <w:r>
        <w:rPr>
          <w:rFonts w:ascii="Times New Roman" w:hAnsi="Times New Roman" w:cs="Times New Roman"/>
          <w:sz w:val="24"/>
          <w:szCs w:val="24"/>
        </w:rPr>
        <w:t>This is due to an</w:t>
      </w:r>
      <w:r w:rsidRPr="000C48A8">
        <w:rPr>
          <w:rFonts w:ascii="Times New Roman" w:hAnsi="Times New Roman" w:cs="Times New Roman"/>
          <w:sz w:val="24"/>
          <w:szCs w:val="24"/>
        </w:rPr>
        <w:t xml:space="preserve"> increasing influence of the brown noise component for times greater than 100 seconds </w:t>
      </w:r>
      <w:r>
        <w:rPr>
          <w:rFonts w:ascii="Times New Roman" w:hAnsi="Times New Roman" w:cs="Times New Roman"/>
          <w:sz w:val="24"/>
          <w:szCs w:val="24"/>
        </w:rPr>
        <w:t>for the analyzer.  The minimum detectable slope for N</w:t>
      </w:r>
      <w:r w:rsidRPr="001A3987">
        <w:rPr>
          <w:rFonts w:ascii="Times New Roman" w:hAnsi="Times New Roman" w:cs="Times New Roman"/>
          <w:sz w:val="24"/>
          <w:szCs w:val="24"/>
          <w:vertAlign w:val="subscript"/>
        </w:rPr>
        <w:t>2</w:t>
      </w:r>
      <w:r>
        <w:rPr>
          <w:rFonts w:ascii="Times New Roman" w:hAnsi="Times New Roman" w:cs="Times New Roman"/>
          <w:sz w:val="24"/>
          <w:szCs w:val="24"/>
        </w:rPr>
        <w:t xml:space="preserve">O for the LGR analyzer is one to two orders of magnitude lower than for the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xml:space="preserve"> (Table 1).  </w:t>
      </w:r>
      <w:r w:rsidRPr="00177D90">
        <w:rPr>
          <w:rFonts w:ascii="Times New Roman" w:hAnsi="Times New Roman" w:cs="Times New Roman"/>
          <w:sz w:val="24"/>
          <w:szCs w:val="24"/>
        </w:rPr>
        <w:t xml:space="preserve">The LGR </w:t>
      </w:r>
      <w:r>
        <w:rPr>
          <w:rFonts w:ascii="Times New Roman" w:hAnsi="Times New Roman" w:cs="Times New Roman"/>
          <w:sz w:val="24"/>
          <w:szCs w:val="24"/>
        </w:rPr>
        <w:t xml:space="preserve">also </w:t>
      </w:r>
      <w:r w:rsidRPr="00177D90">
        <w:rPr>
          <w:rFonts w:ascii="Times New Roman" w:hAnsi="Times New Roman" w:cs="Times New Roman"/>
          <w:sz w:val="24"/>
          <w:szCs w:val="24"/>
        </w:rPr>
        <w:t>had a higher precision for N</w:t>
      </w:r>
      <w:r w:rsidRPr="00177D90">
        <w:rPr>
          <w:rFonts w:ascii="Times New Roman" w:hAnsi="Times New Roman" w:cs="Times New Roman"/>
          <w:sz w:val="24"/>
          <w:szCs w:val="24"/>
          <w:vertAlign w:val="subscript"/>
        </w:rPr>
        <w:t>2</w:t>
      </w:r>
      <w:r w:rsidRPr="00177D90">
        <w:rPr>
          <w:rFonts w:ascii="Times New Roman" w:hAnsi="Times New Roman" w:cs="Times New Roman"/>
          <w:sz w:val="24"/>
          <w:szCs w:val="24"/>
        </w:rPr>
        <w:t xml:space="preserve">O because </w:t>
      </w:r>
      <w:r>
        <w:rPr>
          <w:rFonts w:ascii="Times New Roman" w:hAnsi="Times New Roman" w:cs="Times New Roman"/>
          <w:sz w:val="24"/>
          <w:szCs w:val="24"/>
        </w:rPr>
        <w:t xml:space="preserve">the </w:t>
      </w:r>
      <w:r w:rsidRPr="00177D90">
        <w:rPr>
          <w:rFonts w:ascii="Times New Roman" w:hAnsi="Times New Roman" w:cs="Times New Roman"/>
          <w:sz w:val="24"/>
          <w:szCs w:val="24"/>
        </w:rPr>
        <w:t>lines used</w:t>
      </w:r>
      <w:r>
        <w:rPr>
          <w:rFonts w:ascii="Times New Roman" w:hAnsi="Times New Roman" w:cs="Times New Roman"/>
          <w:sz w:val="24"/>
          <w:szCs w:val="24"/>
        </w:rPr>
        <w:t xml:space="preserve"> by </w:t>
      </w:r>
      <w:r w:rsidRPr="00177D90">
        <w:rPr>
          <w:rFonts w:ascii="Times New Roman" w:hAnsi="Times New Roman" w:cs="Times New Roman"/>
          <w:sz w:val="24"/>
          <w:szCs w:val="24"/>
        </w:rPr>
        <w:t>mid-IR</w:t>
      </w:r>
      <w:r>
        <w:rPr>
          <w:rFonts w:ascii="Times New Roman" w:hAnsi="Times New Roman" w:cs="Times New Roman"/>
          <w:sz w:val="24"/>
          <w:szCs w:val="24"/>
        </w:rPr>
        <w:t xml:space="preserve"> (LGR)</w:t>
      </w:r>
      <w:r w:rsidRPr="00177D90">
        <w:rPr>
          <w:rFonts w:ascii="Times New Roman" w:hAnsi="Times New Roman" w:cs="Times New Roman"/>
          <w:sz w:val="24"/>
          <w:szCs w:val="24"/>
        </w:rPr>
        <w:t xml:space="preserve"> are about 10</w:t>
      </w:r>
      <w:r w:rsidRPr="00177D90">
        <w:rPr>
          <w:rFonts w:ascii="Times New Roman" w:hAnsi="Times New Roman" w:cs="Times New Roman"/>
          <w:sz w:val="24"/>
          <w:szCs w:val="24"/>
          <w:vertAlign w:val="superscript"/>
        </w:rPr>
        <w:t>5</w:t>
      </w:r>
      <w:r w:rsidRPr="00177D90">
        <w:rPr>
          <w:rFonts w:ascii="Times New Roman" w:hAnsi="Times New Roman" w:cs="Times New Roman"/>
          <w:sz w:val="24"/>
          <w:szCs w:val="24"/>
        </w:rPr>
        <w:t xml:space="preserve"> times stronger than the lines used in near-IR</w:t>
      </w:r>
      <w:r>
        <w:rPr>
          <w:rFonts w:ascii="Times New Roman" w:hAnsi="Times New Roman" w:cs="Times New Roman"/>
          <w:sz w:val="24"/>
          <w:szCs w:val="24"/>
        </w:rPr>
        <w:t xml:space="preserve">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w:t>
      </w:r>
      <w:r w:rsidRPr="00177D90">
        <w:rPr>
          <w:rFonts w:ascii="Times New Roman" w:hAnsi="Times New Roman" w:cs="Times New Roman"/>
          <w:sz w:val="24"/>
          <w:szCs w:val="24"/>
        </w:rPr>
        <w:t>.</w:t>
      </w:r>
      <w:r>
        <w:rPr>
          <w:rFonts w:ascii="Times New Roman" w:hAnsi="Times New Roman" w:cs="Times New Roman"/>
          <w:sz w:val="24"/>
          <w:szCs w:val="24"/>
        </w:rPr>
        <w:t xml:space="preserve">  However, the </w:t>
      </w:r>
      <w:r w:rsidRPr="00177D90">
        <w:rPr>
          <w:rFonts w:ascii="Times New Roman" w:hAnsi="Times New Roman" w:cs="Times New Roman"/>
          <w:sz w:val="24"/>
          <w:szCs w:val="24"/>
        </w:rPr>
        <w:t xml:space="preserve">Allan variance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xml:space="preserve"> </w:t>
      </w:r>
      <w:r w:rsidRPr="00177D90">
        <w:rPr>
          <w:rFonts w:ascii="Times New Roman" w:hAnsi="Times New Roman" w:cs="Times New Roman"/>
          <w:sz w:val="24"/>
          <w:szCs w:val="24"/>
        </w:rPr>
        <w:t>extends to an hour</w:t>
      </w:r>
      <w:r>
        <w:rPr>
          <w:rFonts w:ascii="Times New Roman" w:hAnsi="Times New Roman" w:cs="Times New Roman"/>
          <w:sz w:val="24"/>
          <w:szCs w:val="24"/>
        </w:rPr>
        <w:t xml:space="preserve"> for N</w:t>
      </w:r>
      <w:r w:rsidRPr="00AB3407">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177D90">
        <w:rPr>
          <w:rFonts w:ascii="Times New Roman" w:hAnsi="Times New Roman" w:cs="Times New Roman"/>
          <w:sz w:val="24"/>
          <w:szCs w:val="24"/>
        </w:rPr>
        <w:t>(rather than 100 seconds for the LGR)</w:t>
      </w:r>
      <w:r>
        <w:rPr>
          <w:rFonts w:ascii="Times New Roman" w:hAnsi="Times New Roman" w:cs="Times New Roman"/>
          <w:sz w:val="24"/>
          <w:szCs w:val="24"/>
        </w:rPr>
        <w:t xml:space="preserve"> (Figure 1)</w:t>
      </w:r>
      <w:r w:rsidRPr="00177D9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77D90">
        <w:rPr>
          <w:rFonts w:ascii="Times New Roman" w:hAnsi="Times New Roman" w:cs="Times New Roman"/>
          <w:sz w:val="24"/>
          <w:szCs w:val="24"/>
        </w:rPr>
        <w:t xml:space="preserve">is evidence of </w:t>
      </w:r>
      <w:r>
        <w:rPr>
          <w:rFonts w:ascii="Times New Roman" w:hAnsi="Times New Roman" w:cs="Times New Roman"/>
          <w:sz w:val="24"/>
          <w:szCs w:val="24"/>
        </w:rPr>
        <w:t xml:space="preserve">the </w:t>
      </w:r>
      <w:r w:rsidRPr="00177D90">
        <w:rPr>
          <w:rFonts w:ascii="Times New Roman" w:hAnsi="Times New Roman" w:cs="Times New Roman"/>
          <w:sz w:val="24"/>
          <w:szCs w:val="24"/>
        </w:rPr>
        <w:t xml:space="preserve">reduced sensitivity </w:t>
      </w:r>
      <w:r>
        <w:rPr>
          <w:rFonts w:ascii="Times New Roman" w:hAnsi="Times New Roman" w:cs="Times New Roman"/>
          <w:sz w:val="24"/>
          <w:szCs w:val="24"/>
        </w:rPr>
        <w:t xml:space="preserve">of the </w:t>
      </w:r>
      <w:proofErr w:type="spellStart"/>
      <w:r>
        <w:rPr>
          <w:rFonts w:ascii="Times New Roman" w:hAnsi="Times New Roman" w:cs="Times New Roman"/>
          <w:sz w:val="24"/>
          <w:szCs w:val="24"/>
        </w:rPr>
        <w:t>Picarro</w:t>
      </w:r>
      <w:proofErr w:type="spellEnd"/>
      <w:r>
        <w:rPr>
          <w:rFonts w:ascii="Times New Roman" w:hAnsi="Times New Roman" w:cs="Times New Roman"/>
          <w:sz w:val="24"/>
          <w:szCs w:val="24"/>
        </w:rPr>
        <w:t xml:space="preserve"> to environmental factors.  </w:t>
      </w:r>
    </w:p>
    <w:tbl>
      <w:tblPr>
        <w:tblpPr w:leftFromText="180" w:rightFromText="180" w:vertAnchor="text" w:horzAnchor="page" w:tblpX="1028" w:tblpY="315"/>
        <w:tblW w:w="12960" w:type="dxa"/>
        <w:tblLook w:val="04A0" w:firstRow="1" w:lastRow="0" w:firstColumn="1" w:lastColumn="0" w:noHBand="0" w:noVBand="1"/>
      </w:tblPr>
      <w:tblGrid>
        <w:gridCol w:w="1080"/>
        <w:gridCol w:w="1079"/>
        <w:gridCol w:w="692"/>
        <w:gridCol w:w="837"/>
        <w:gridCol w:w="812"/>
        <w:gridCol w:w="1440"/>
        <w:gridCol w:w="1260"/>
        <w:gridCol w:w="359"/>
        <w:gridCol w:w="1705"/>
        <w:gridCol w:w="1164"/>
        <w:gridCol w:w="531"/>
        <w:gridCol w:w="837"/>
        <w:gridCol w:w="1164"/>
      </w:tblGrid>
      <w:tr w:rsidR="000F698E" w:rsidRPr="002E06DC" w:rsidTr="000F698E">
        <w:trPr>
          <w:trHeight w:val="1080"/>
        </w:trPr>
        <w:tc>
          <w:tcPr>
            <w:tcW w:w="12960" w:type="dxa"/>
            <w:gridSpan w:val="13"/>
            <w:tcBorders>
              <w:top w:val="nil"/>
              <w:left w:val="nil"/>
              <w:bottom w:val="nil"/>
              <w:right w:val="nil"/>
            </w:tcBorders>
            <w:shd w:val="clear" w:color="auto" w:fill="auto"/>
            <w:hideMark/>
          </w:tcPr>
          <w:p w:rsidR="000F698E" w:rsidRPr="002E06DC" w:rsidRDefault="000F698E" w:rsidP="000F698E">
            <w:pPr>
              <w:spacing w:after="0" w:line="480" w:lineRule="auto"/>
              <w:rPr>
                <w:rFonts w:ascii="Times New Roman" w:eastAsia="Times New Roman" w:hAnsi="Times New Roman" w:cs="Times New Roman"/>
                <w:b/>
                <w:bCs/>
                <w:color w:val="000000"/>
                <w:sz w:val="24"/>
                <w:szCs w:val="24"/>
                <w:u w:val="single"/>
              </w:rPr>
            </w:pPr>
            <w:r w:rsidRPr="002E06DC">
              <w:rPr>
                <w:rFonts w:ascii="Times New Roman" w:eastAsia="Times New Roman" w:hAnsi="Times New Roman" w:cs="Times New Roman"/>
                <w:b/>
                <w:bCs/>
                <w:color w:val="000000"/>
                <w:sz w:val="24"/>
                <w:szCs w:val="24"/>
                <w:u w:val="single"/>
              </w:rPr>
              <w:lastRenderedPageBreak/>
              <w:t xml:space="preserve">Table 1. </w:t>
            </w:r>
            <w:r w:rsidRPr="002E06DC">
              <w:rPr>
                <w:rFonts w:ascii="Times New Roman" w:eastAsia="Times New Roman" w:hAnsi="Times New Roman" w:cs="Times New Roman"/>
                <w:color w:val="000000"/>
                <w:sz w:val="24"/>
                <w:szCs w:val="24"/>
              </w:rPr>
              <w:t xml:space="preserve">Methane and carbon dioxide fluxes calculated from </w:t>
            </w:r>
            <w:proofErr w:type="spellStart"/>
            <w:r w:rsidRPr="002E06DC">
              <w:rPr>
                <w:rFonts w:ascii="Times New Roman" w:eastAsia="Times New Roman" w:hAnsi="Times New Roman" w:cs="Times New Roman"/>
                <w:color w:val="000000"/>
                <w:sz w:val="24"/>
                <w:szCs w:val="24"/>
              </w:rPr>
              <w:t>Picarro</w:t>
            </w:r>
            <w:proofErr w:type="spellEnd"/>
            <w:r w:rsidRPr="002E06DC">
              <w:rPr>
                <w:rFonts w:ascii="Times New Roman" w:eastAsia="Times New Roman" w:hAnsi="Times New Roman" w:cs="Times New Roman"/>
                <w:color w:val="000000"/>
                <w:sz w:val="24"/>
                <w:szCs w:val="24"/>
              </w:rPr>
              <w:t xml:space="preserve"> and Shimadzu GC-2014 data from </w:t>
            </w:r>
            <w:proofErr w:type="spellStart"/>
            <w:r w:rsidRPr="002E06DC">
              <w:rPr>
                <w:rFonts w:ascii="Times New Roman" w:eastAsia="Times New Roman" w:hAnsi="Times New Roman" w:cs="Times New Roman"/>
                <w:color w:val="000000"/>
                <w:sz w:val="24"/>
                <w:szCs w:val="24"/>
              </w:rPr>
              <w:t>mesocosm</w:t>
            </w:r>
            <w:proofErr w:type="spellEnd"/>
            <w:r w:rsidRPr="002E06DC">
              <w:rPr>
                <w:rFonts w:ascii="Times New Roman" w:eastAsia="Times New Roman" w:hAnsi="Times New Roman" w:cs="Times New Roman"/>
                <w:color w:val="000000"/>
                <w:sz w:val="24"/>
                <w:szCs w:val="24"/>
              </w:rPr>
              <w:t xml:space="preserve"> A-1</w:t>
            </w:r>
            <w:r>
              <w:rPr>
                <w:rFonts w:ascii="Times New Roman" w:eastAsia="Times New Roman" w:hAnsi="Times New Roman" w:cs="Times New Roman"/>
                <w:color w:val="000000"/>
                <w:sz w:val="24"/>
                <w:szCs w:val="24"/>
              </w:rPr>
              <w:t xml:space="preserve"> and A-2.  Fluxes with p-value &gt;</w:t>
            </w:r>
            <w:r w:rsidRPr="002E06DC">
              <w:rPr>
                <w:rFonts w:ascii="Times New Roman" w:eastAsia="Times New Roman" w:hAnsi="Times New Roman" w:cs="Times New Roman"/>
                <w:color w:val="000000"/>
                <w:sz w:val="24"/>
                <w:szCs w:val="24"/>
              </w:rPr>
              <w:t xml:space="preserve">0.05 and/or with slopes below the detection limit are reported as “not determined” (ND) in the table.  Normalized root mean square error (NRMSE) is also shown. </w:t>
            </w:r>
          </w:p>
        </w:tc>
      </w:tr>
      <w:tr w:rsidR="000F698E" w:rsidRPr="002E06DC" w:rsidTr="000F698E">
        <w:trPr>
          <w:trHeight w:val="290"/>
        </w:trPr>
        <w:tc>
          <w:tcPr>
            <w:tcW w:w="1080"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A. CH</w:t>
            </w:r>
            <w:r w:rsidRPr="002E06DC">
              <w:rPr>
                <w:rFonts w:ascii="Times New Roman" w:eastAsia="Times New Roman" w:hAnsi="Times New Roman" w:cs="Times New Roman"/>
                <w:color w:val="000000"/>
                <w:sz w:val="18"/>
                <w:szCs w:val="18"/>
                <w:vertAlign w:val="subscript"/>
              </w:rPr>
              <w:t>4</w:t>
            </w:r>
          </w:p>
        </w:tc>
        <w:tc>
          <w:tcPr>
            <w:tcW w:w="1079"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cente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right"/>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right"/>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r>
      <w:tr w:rsidR="000F698E" w:rsidRPr="002E06DC" w:rsidTr="000F698E">
        <w:trPr>
          <w:trHeight w:val="290"/>
        </w:trPr>
        <w:tc>
          <w:tcPr>
            <w:tcW w:w="1080" w:type="dxa"/>
            <w:vMerge w:val="restart"/>
            <w:tcBorders>
              <w:top w:val="single" w:sz="4" w:space="0" w:color="auto"/>
              <w:left w:val="nil"/>
              <w:bottom w:val="single" w:sz="4" w:space="0" w:color="000000"/>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roofErr w:type="spellStart"/>
            <w:r w:rsidRPr="002E06DC">
              <w:rPr>
                <w:rFonts w:ascii="Times New Roman" w:eastAsia="Times New Roman" w:hAnsi="Times New Roman" w:cs="Times New Roman"/>
                <w:color w:val="000000"/>
                <w:sz w:val="18"/>
                <w:szCs w:val="18"/>
              </w:rPr>
              <w:t>Mesocosm</w:t>
            </w:r>
            <w:proofErr w:type="spellEnd"/>
          </w:p>
        </w:tc>
        <w:tc>
          <w:tcPr>
            <w:tcW w:w="1079" w:type="dxa"/>
            <w:vMerge w:val="restart"/>
            <w:tcBorders>
              <w:top w:val="single" w:sz="4" w:space="0" w:color="auto"/>
              <w:left w:val="nil"/>
              <w:bottom w:val="single" w:sz="4" w:space="0" w:color="000000"/>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Meas.</w:t>
            </w:r>
            <w:r w:rsidRPr="002E06DC">
              <w:rPr>
                <w:rFonts w:ascii="Times New Roman" w:eastAsia="Times New Roman" w:hAnsi="Times New Roman" w:cs="Times New Roman"/>
                <w:color w:val="000000"/>
                <w:sz w:val="18"/>
                <w:szCs w:val="18"/>
              </w:rPr>
              <w:br/>
              <w:t>#</w:t>
            </w:r>
          </w:p>
        </w:tc>
        <w:tc>
          <w:tcPr>
            <w:tcW w:w="5041" w:type="dxa"/>
            <w:gridSpan w:val="5"/>
            <w:tcBorders>
              <w:top w:val="single" w:sz="4" w:space="0" w:color="auto"/>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roofErr w:type="spellStart"/>
            <w:r w:rsidRPr="002E06DC">
              <w:rPr>
                <w:rFonts w:ascii="Times New Roman" w:eastAsia="Times New Roman" w:hAnsi="Times New Roman" w:cs="Times New Roman"/>
                <w:color w:val="000000"/>
                <w:sz w:val="18"/>
                <w:szCs w:val="18"/>
              </w:rPr>
              <w:t>Picarro</w:t>
            </w:r>
            <w:proofErr w:type="spellEnd"/>
          </w:p>
        </w:tc>
        <w:tc>
          <w:tcPr>
            <w:tcW w:w="359" w:type="dxa"/>
            <w:tcBorders>
              <w:top w:val="single" w:sz="4" w:space="0" w:color="auto"/>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5401" w:type="dxa"/>
            <w:gridSpan w:val="5"/>
            <w:tcBorders>
              <w:top w:val="single" w:sz="4" w:space="0" w:color="auto"/>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GC</w:t>
            </w:r>
          </w:p>
        </w:tc>
      </w:tr>
      <w:tr w:rsidR="000F698E" w:rsidRPr="002E06DC" w:rsidTr="000F698E">
        <w:trPr>
          <w:trHeight w:val="510"/>
        </w:trPr>
        <w:tc>
          <w:tcPr>
            <w:tcW w:w="1080"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692"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p-value</w:t>
            </w:r>
          </w:p>
        </w:tc>
        <w:tc>
          <w:tcPr>
            <w:tcW w:w="837"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NRMSE</w:t>
            </w:r>
          </w:p>
        </w:tc>
        <w:tc>
          <w:tcPr>
            <w:tcW w:w="812"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R</w:t>
            </w:r>
            <w:r w:rsidRPr="002E06DC">
              <w:rPr>
                <w:rFonts w:ascii="Times New Roman" w:eastAsia="Times New Roman" w:hAnsi="Times New Roman" w:cs="Times New Roman"/>
                <w:color w:val="000000"/>
                <w:sz w:val="18"/>
                <w:szCs w:val="18"/>
                <w:vertAlign w:val="superscript"/>
              </w:rPr>
              <w:t>2</w:t>
            </w:r>
          </w:p>
        </w:tc>
        <w:tc>
          <w:tcPr>
            <w:tcW w:w="1440"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xml:space="preserve">Slope </w:t>
            </w:r>
            <w:r w:rsidRPr="002E06DC">
              <w:rPr>
                <w:rFonts w:ascii="Times New Roman" w:eastAsia="Times New Roman" w:hAnsi="Times New Roman" w:cs="Times New Roman"/>
                <w:color w:val="000000"/>
                <w:sz w:val="18"/>
                <w:szCs w:val="18"/>
              </w:rPr>
              <w:br/>
              <w:t>(ppb/s)</w:t>
            </w:r>
          </w:p>
        </w:tc>
        <w:tc>
          <w:tcPr>
            <w:tcW w:w="1260"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Flux</w:t>
            </w:r>
            <w:r w:rsidRPr="002E06DC">
              <w:rPr>
                <w:rFonts w:ascii="Times New Roman" w:eastAsia="Times New Roman" w:hAnsi="Times New Roman" w:cs="Times New Roman"/>
                <w:color w:val="000000"/>
                <w:sz w:val="18"/>
                <w:szCs w:val="18"/>
              </w:rPr>
              <w:br/>
              <w:t>(µ</w:t>
            </w:r>
            <w:proofErr w:type="spellStart"/>
            <w:r w:rsidRPr="002E06DC">
              <w:rPr>
                <w:rFonts w:ascii="Times New Roman" w:eastAsia="Times New Roman" w:hAnsi="Times New Roman" w:cs="Times New Roman"/>
                <w:color w:val="000000"/>
                <w:sz w:val="18"/>
                <w:szCs w:val="18"/>
              </w:rPr>
              <w:t>mol</w:t>
            </w:r>
            <w:proofErr w:type="spellEnd"/>
            <w:r w:rsidRPr="002E06DC">
              <w:rPr>
                <w:rFonts w:ascii="Times New Roman" w:eastAsia="Times New Roman" w:hAnsi="Times New Roman" w:cs="Times New Roman"/>
                <w:color w:val="000000"/>
                <w:sz w:val="18"/>
                <w:szCs w:val="18"/>
              </w:rPr>
              <w:t xml:space="preserve"> m</w:t>
            </w:r>
            <w:r w:rsidRPr="002E06DC">
              <w:rPr>
                <w:rFonts w:ascii="Times New Roman" w:eastAsia="Times New Roman" w:hAnsi="Times New Roman" w:cs="Times New Roman"/>
                <w:color w:val="000000"/>
                <w:sz w:val="18"/>
                <w:szCs w:val="18"/>
                <w:vertAlign w:val="superscript"/>
              </w:rPr>
              <w:t>-2</w:t>
            </w:r>
            <w:r w:rsidRPr="002E06DC">
              <w:rPr>
                <w:rFonts w:ascii="Times New Roman" w:eastAsia="Times New Roman" w:hAnsi="Times New Roman" w:cs="Times New Roman"/>
                <w:color w:val="000000"/>
                <w:sz w:val="18"/>
                <w:szCs w:val="18"/>
              </w:rPr>
              <w:t>h</w:t>
            </w:r>
            <w:r w:rsidRPr="002E06DC">
              <w:rPr>
                <w:rFonts w:ascii="Times New Roman" w:eastAsia="Times New Roman" w:hAnsi="Times New Roman" w:cs="Times New Roman"/>
                <w:color w:val="000000"/>
                <w:sz w:val="18"/>
                <w:szCs w:val="18"/>
                <w:vertAlign w:val="superscript"/>
              </w:rPr>
              <w:t>-1</w:t>
            </w:r>
            <w:r w:rsidRPr="002E06DC">
              <w:rPr>
                <w:rFonts w:ascii="Times New Roman" w:eastAsia="Times New Roman" w:hAnsi="Times New Roman" w:cs="Times New Roman"/>
                <w:color w:val="000000"/>
                <w:sz w:val="18"/>
                <w:szCs w:val="18"/>
              </w:rPr>
              <w:t>)</w:t>
            </w:r>
          </w:p>
        </w:tc>
        <w:tc>
          <w:tcPr>
            <w:tcW w:w="359"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Flux</w:t>
            </w:r>
            <w:r w:rsidRPr="002E06DC">
              <w:rPr>
                <w:rFonts w:ascii="Times New Roman" w:eastAsia="Times New Roman" w:hAnsi="Times New Roman" w:cs="Times New Roman"/>
                <w:color w:val="000000"/>
                <w:sz w:val="18"/>
                <w:szCs w:val="18"/>
              </w:rPr>
              <w:br/>
              <w:t>(µ</w:t>
            </w:r>
            <w:proofErr w:type="spellStart"/>
            <w:r w:rsidRPr="002E06DC">
              <w:rPr>
                <w:rFonts w:ascii="Times New Roman" w:eastAsia="Times New Roman" w:hAnsi="Times New Roman" w:cs="Times New Roman"/>
                <w:color w:val="000000"/>
                <w:sz w:val="18"/>
                <w:szCs w:val="18"/>
              </w:rPr>
              <w:t>mol</w:t>
            </w:r>
            <w:proofErr w:type="spellEnd"/>
            <w:r w:rsidRPr="002E06DC">
              <w:rPr>
                <w:rFonts w:ascii="Times New Roman" w:eastAsia="Times New Roman" w:hAnsi="Times New Roman" w:cs="Times New Roman"/>
                <w:color w:val="000000"/>
                <w:sz w:val="18"/>
                <w:szCs w:val="18"/>
              </w:rPr>
              <w:t xml:space="preserve"> m</w:t>
            </w:r>
            <w:r w:rsidRPr="002E06DC">
              <w:rPr>
                <w:rFonts w:ascii="Times New Roman" w:eastAsia="Times New Roman" w:hAnsi="Times New Roman" w:cs="Times New Roman"/>
                <w:color w:val="000000"/>
                <w:sz w:val="18"/>
                <w:szCs w:val="18"/>
                <w:vertAlign w:val="superscript"/>
              </w:rPr>
              <w:t>-2</w:t>
            </w:r>
            <w:r w:rsidRPr="002E06DC">
              <w:rPr>
                <w:rFonts w:ascii="Times New Roman" w:eastAsia="Times New Roman" w:hAnsi="Times New Roman" w:cs="Times New Roman"/>
                <w:color w:val="000000"/>
                <w:sz w:val="18"/>
                <w:szCs w:val="18"/>
              </w:rPr>
              <w:t>h</w:t>
            </w:r>
            <w:r w:rsidRPr="002E06DC">
              <w:rPr>
                <w:rFonts w:ascii="Times New Roman" w:eastAsia="Times New Roman" w:hAnsi="Times New Roman" w:cs="Times New Roman"/>
                <w:color w:val="000000"/>
                <w:sz w:val="18"/>
                <w:szCs w:val="18"/>
                <w:vertAlign w:val="superscript"/>
              </w:rPr>
              <w:t>-1</w:t>
            </w:r>
            <w:r w:rsidRPr="002E06DC">
              <w:rPr>
                <w:rFonts w:ascii="Times New Roman" w:eastAsia="Times New Roman" w:hAnsi="Times New Roman" w:cs="Times New Roman"/>
                <w:color w:val="000000"/>
                <w:sz w:val="18"/>
                <w:szCs w:val="18"/>
              </w:rPr>
              <w:t>)</w:t>
            </w:r>
          </w:p>
        </w:tc>
        <w:tc>
          <w:tcPr>
            <w:tcW w:w="1164"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Slope</w:t>
            </w:r>
            <w:r w:rsidRPr="002E06DC">
              <w:rPr>
                <w:rFonts w:ascii="Times New Roman" w:eastAsia="Times New Roman" w:hAnsi="Times New Roman" w:cs="Times New Roman"/>
                <w:color w:val="000000"/>
                <w:sz w:val="18"/>
                <w:szCs w:val="18"/>
              </w:rPr>
              <w:br/>
              <w:t>(ppb/s)</w:t>
            </w:r>
          </w:p>
        </w:tc>
        <w:tc>
          <w:tcPr>
            <w:tcW w:w="531"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R</w:t>
            </w:r>
            <w:r w:rsidRPr="002E06DC">
              <w:rPr>
                <w:rFonts w:ascii="Times New Roman" w:eastAsia="Times New Roman" w:hAnsi="Times New Roman" w:cs="Times New Roman"/>
                <w:color w:val="000000"/>
                <w:sz w:val="18"/>
                <w:szCs w:val="18"/>
                <w:vertAlign w:val="superscript"/>
              </w:rPr>
              <w:t>2</w:t>
            </w:r>
          </w:p>
        </w:tc>
        <w:tc>
          <w:tcPr>
            <w:tcW w:w="837"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NRMSE</w:t>
            </w:r>
          </w:p>
        </w:tc>
        <w:tc>
          <w:tcPr>
            <w:tcW w:w="1164"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p-value</w:t>
            </w:r>
          </w:p>
        </w:tc>
      </w:tr>
      <w:tr w:rsidR="000F698E" w:rsidRPr="002E06DC" w:rsidTr="000F698E">
        <w:trPr>
          <w:trHeight w:val="300"/>
        </w:trPr>
        <w:tc>
          <w:tcPr>
            <w:tcW w:w="1080" w:type="dxa"/>
            <w:vMerge w:val="restart"/>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A-1</w:t>
            </w: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0.18</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0.63</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4.98 x 10</w:t>
            </w:r>
            <w:r w:rsidRPr="002E06DC">
              <w:rPr>
                <w:rFonts w:ascii="Times New Roman" w:eastAsia="Times New Roman" w:hAnsi="Times New Roman" w:cs="Times New Roman"/>
                <w:color w:val="000000"/>
                <w:sz w:val="18"/>
                <w:szCs w:val="18"/>
                <w:vertAlign w:val="superscript"/>
              </w:rPr>
              <w:t>-3</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0.06</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0.00</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0.18</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0.93</w:t>
            </w:r>
          </w:p>
        </w:tc>
      </w:tr>
      <w:tr w:rsidR="000F698E" w:rsidRPr="002E06DC" w:rsidTr="000F698E">
        <w:trPr>
          <w:trHeight w:val="300"/>
        </w:trPr>
        <w:tc>
          <w:tcPr>
            <w:tcW w:w="1080" w:type="dxa"/>
            <w:vMerge/>
            <w:tcBorders>
              <w:top w:val="nil"/>
              <w:left w:val="nil"/>
              <w:bottom w:val="nil"/>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0.58</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0.31</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-0.04</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9.28 x 10</w:t>
            </w:r>
            <w:r w:rsidRPr="002E06DC">
              <w:rPr>
                <w:rFonts w:ascii="Times New Roman" w:eastAsia="Times New Roman" w:hAnsi="Times New Roman" w:cs="Times New Roman"/>
                <w:color w:val="000000"/>
                <w:sz w:val="18"/>
                <w:szCs w:val="18"/>
                <w:vertAlign w:val="superscript"/>
              </w:rPr>
              <w:t>-4</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0.08</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0.01</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1.60</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0.85</w:t>
            </w:r>
          </w:p>
        </w:tc>
      </w:tr>
      <w:tr w:rsidR="000F698E" w:rsidRPr="002E06DC" w:rsidTr="000F698E">
        <w:trPr>
          <w:trHeight w:val="300"/>
        </w:trPr>
        <w:tc>
          <w:tcPr>
            <w:tcW w:w="1080" w:type="dxa"/>
            <w:vMerge/>
            <w:tcBorders>
              <w:top w:val="nil"/>
              <w:left w:val="nil"/>
              <w:bottom w:val="nil"/>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w:t>
            </w:r>
          </w:p>
        </w:tc>
        <w:tc>
          <w:tcPr>
            <w:tcW w:w="69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0.20</w:t>
            </w:r>
          </w:p>
        </w:tc>
        <w:tc>
          <w:tcPr>
            <w:tcW w:w="81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0.38</w:t>
            </w:r>
          </w:p>
        </w:tc>
        <w:tc>
          <w:tcPr>
            <w:tcW w:w="144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3.64 x 10</w:t>
            </w:r>
            <w:r w:rsidRPr="002E06DC">
              <w:rPr>
                <w:rFonts w:ascii="Times New Roman" w:eastAsia="Times New Roman" w:hAnsi="Times New Roman" w:cs="Times New Roman"/>
                <w:color w:val="000000"/>
                <w:sz w:val="18"/>
                <w:szCs w:val="18"/>
                <w:vertAlign w:val="superscript"/>
              </w:rPr>
              <w:t>-3</w:t>
            </w:r>
          </w:p>
        </w:tc>
        <w:tc>
          <w:tcPr>
            <w:tcW w:w="126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35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0.14</w:t>
            </w:r>
          </w:p>
        </w:tc>
        <w:tc>
          <w:tcPr>
            <w:tcW w:w="531"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0.01</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1.54</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0.79</w:t>
            </w:r>
          </w:p>
        </w:tc>
      </w:tr>
      <w:tr w:rsidR="000F698E" w:rsidRPr="002E06DC" w:rsidTr="000F698E">
        <w:trPr>
          <w:trHeight w:val="290"/>
        </w:trPr>
        <w:tc>
          <w:tcPr>
            <w:tcW w:w="1080" w:type="dxa"/>
            <w:vMerge w:val="restart"/>
            <w:tcBorders>
              <w:top w:val="single" w:sz="4" w:space="0" w:color="auto"/>
              <w:left w:val="nil"/>
              <w:bottom w:val="single" w:sz="4" w:space="0" w:color="000000"/>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A-2</w:t>
            </w: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0.04</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0.98</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22.28</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4604</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4414</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21.47</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0.93</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0.50</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r>
      <w:tr w:rsidR="000F698E" w:rsidRPr="002E06DC" w:rsidTr="000F698E">
        <w:trPr>
          <w:trHeight w:val="290"/>
        </w:trPr>
        <w:tc>
          <w:tcPr>
            <w:tcW w:w="1080"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0.01</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1.00</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6.63</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1371</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4.58</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0.81</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0.93</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r>
      <w:tr w:rsidR="000F698E" w:rsidRPr="002E06DC" w:rsidTr="000F698E">
        <w:trPr>
          <w:trHeight w:val="290"/>
        </w:trPr>
        <w:tc>
          <w:tcPr>
            <w:tcW w:w="1080"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w:t>
            </w:r>
          </w:p>
        </w:tc>
        <w:tc>
          <w:tcPr>
            <w:tcW w:w="69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0.01</w:t>
            </w:r>
          </w:p>
        </w:tc>
        <w:tc>
          <w:tcPr>
            <w:tcW w:w="81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1.00</w:t>
            </w:r>
          </w:p>
        </w:tc>
        <w:tc>
          <w:tcPr>
            <w:tcW w:w="144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4.91</w:t>
            </w:r>
          </w:p>
        </w:tc>
        <w:tc>
          <w:tcPr>
            <w:tcW w:w="126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1016</w:t>
            </w:r>
          </w:p>
        </w:tc>
        <w:tc>
          <w:tcPr>
            <w:tcW w:w="35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4.21</w:t>
            </w:r>
          </w:p>
        </w:tc>
        <w:tc>
          <w:tcPr>
            <w:tcW w:w="531"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0.75</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0.38</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r>
      <w:tr w:rsidR="000F698E" w:rsidRPr="002E06DC" w:rsidTr="000F698E">
        <w:trPr>
          <w:trHeight w:val="98"/>
        </w:trPr>
        <w:tc>
          <w:tcPr>
            <w:tcW w:w="1080"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r>
      <w:tr w:rsidR="000F698E" w:rsidRPr="002E06DC" w:rsidTr="000F698E">
        <w:trPr>
          <w:trHeight w:val="60"/>
        </w:trPr>
        <w:tc>
          <w:tcPr>
            <w:tcW w:w="1080"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r>
      <w:tr w:rsidR="000F698E" w:rsidRPr="002E06DC" w:rsidTr="000F698E">
        <w:trPr>
          <w:trHeight w:val="290"/>
        </w:trPr>
        <w:tc>
          <w:tcPr>
            <w:tcW w:w="1080"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B. CO</w:t>
            </w:r>
            <w:r w:rsidRPr="002E06DC">
              <w:rPr>
                <w:rFonts w:ascii="Times New Roman" w:eastAsia="Times New Roman" w:hAnsi="Times New Roman" w:cs="Times New Roman"/>
                <w:color w:val="000000"/>
                <w:sz w:val="18"/>
                <w:szCs w:val="18"/>
                <w:vertAlign w:val="subscript"/>
              </w:rPr>
              <w:t>2</w:t>
            </w:r>
          </w:p>
        </w:tc>
        <w:tc>
          <w:tcPr>
            <w:tcW w:w="1079" w:type="dxa"/>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cente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jc w:val="right"/>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sz w:val="20"/>
                <w:szCs w:val="20"/>
              </w:rPr>
            </w:pPr>
          </w:p>
        </w:tc>
      </w:tr>
      <w:tr w:rsidR="000F698E" w:rsidRPr="002E06DC" w:rsidTr="000F698E">
        <w:trPr>
          <w:trHeight w:val="290"/>
        </w:trPr>
        <w:tc>
          <w:tcPr>
            <w:tcW w:w="1080" w:type="dxa"/>
            <w:vMerge w:val="restart"/>
            <w:tcBorders>
              <w:top w:val="single" w:sz="4" w:space="0" w:color="auto"/>
              <w:left w:val="nil"/>
              <w:bottom w:val="single" w:sz="4" w:space="0" w:color="000000"/>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roofErr w:type="spellStart"/>
            <w:r w:rsidRPr="002E06DC">
              <w:rPr>
                <w:rFonts w:ascii="Times New Roman" w:eastAsia="Times New Roman" w:hAnsi="Times New Roman" w:cs="Times New Roman"/>
                <w:color w:val="000000"/>
                <w:sz w:val="18"/>
                <w:szCs w:val="18"/>
              </w:rPr>
              <w:t>Mesocosm</w:t>
            </w:r>
            <w:proofErr w:type="spellEnd"/>
          </w:p>
        </w:tc>
        <w:tc>
          <w:tcPr>
            <w:tcW w:w="1079" w:type="dxa"/>
            <w:vMerge w:val="restart"/>
            <w:tcBorders>
              <w:top w:val="single" w:sz="4" w:space="0" w:color="auto"/>
              <w:left w:val="nil"/>
              <w:bottom w:val="single" w:sz="4" w:space="0" w:color="000000"/>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Meas.</w:t>
            </w:r>
            <w:r w:rsidRPr="002E06DC">
              <w:rPr>
                <w:rFonts w:ascii="Times New Roman" w:eastAsia="Times New Roman" w:hAnsi="Times New Roman" w:cs="Times New Roman"/>
                <w:color w:val="000000"/>
                <w:sz w:val="18"/>
                <w:szCs w:val="18"/>
              </w:rPr>
              <w:br/>
              <w:t>#</w:t>
            </w:r>
          </w:p>
        </w:tc>
        <w:tc>
          <w:tcPr>
            <w:tcW w:w="5041" w:type="dxa"/>
            <w:gridSpan w:val="5"/>
            <w:tcBorders>
              <w:top w:val="single" w:sz="4" w:space="0" w:color="auto"/>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roofErr w:type="spellStart"/>
            <w:r w:rsidRPr="002E06DC">
              <w:rPr>
                <w:rFonts w:ascii="Times New Roman" w:eastAsia="Times New Roman" w:hAnsi="Times New Roman" w:cs="Times New Roman"/>
                <w:color w:val="000000"/>
                <w:sz w:val="18"/>
                <w:szCs w:val="18"/>
              </w:rPr>
              <w:t>Picarro</w:t>
            </w:r>
            <w:proofErr w:type="spellEnd"/>
          </w:p>
        </w:tc>
        <w:tc>
          <w:tcPr>
            <w:tcW w:w="359" w:type="dxa"/>
            <w:tcBorders>
              <w:top w:val="single" w:sz="4" w:space="0" w:color="auto"/>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5401" w:type="dxa"/>
            <w:gridSpan w:val="5"/>
            <w:tcBorders>
              <w:top w:val="single" w:sz="4" w:space="0" w:color="auto"/>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GC</w:t>
            </w:r>
          </w:p>
        </w:tc>
      </w:tr>
      <w:tr w:rsidR="000F698E" w:rsidRPr="002E06DC" w:rsidTr="000F698E">
        <w:trPr>
          <w:trHeight w:val="510"/>
        </w:trPr>
        <w:tc>
          <w:tcPr>
            <w:tcW w:w="1080"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692"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p-value</w:t>
            </w:r>
          </w:p>
        </w:tc>
        <w:tc>
          <w:tcPr>
            <w:tcW w:w="837"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NRMSE</w:t>
            </w:r>
          </w:p>
        </w:tc>
        <w:tc>
          <w:tcPr>
            <w:tcW w:w="812"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R</w:t>
            </w:r>
            <w:r w:rsidRPr="002E06DC">
              <w:rPr>
                <w:rFonts w:ascii="Times New Roman" w:eastAsia="Times New Roman" w:hAnsi="Times New Roman" w:cs="Times New Roman"/>
                <w:color w:val="000000"/>
                <w:sz w:val="18"/>
                <w:szCs w:val="18"/>
                <w:vertAlign w:val="superscript"/>
              </w:rPr>
              <w:t>2</w:t>
            </w:r>
          </w:p>
        </w:tc>
        <w:tc>
          <w:tcPr>
            <w:tcW w:w="1440"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xml:space="preserve">Slope </w:t>
            </w:r>
            <w:r w:rsidRPr="002E06DC">
              <w:rPr>
                <w:rFonts w:ascii="Times New Roman" w:eastAsia="Times New Roman" w:hAnsi="Times New Roman" w:cs="Times New Roman"/>
                <w:color w:val="000000"/>
                <w:sz w:val="18"/>
                <w:szCs w:val="18"/>
              </w:rPr>
              <w:br/>
              <w:t>(ppb/s)</w:t>
            </w:r>
          </w:p>
        </w:tc>
        <w:tc>
          <w:tcPr>
            <w:tcW w:w="1260"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Flux</w:t>
            </w:r>
            <w:r w:rsidRPr="002E06DC">
              <w:rPr>
                <w:rFonts w:ascii="Times New Roman" w:eastAsia="Times New Roman" w:hAnsi="Times New Roman" w:cs="Times New Roman"/>
                <w:color w:val="000000"/>
                <w:sz w:val="18"/>
                <w:szCs w:val="18"/>
              </w:rPr>
              <w:br/>
              <w:t>(µ</w:t>
            </w:r>
            <w:proofErr w:type="spellStart"/>
            <w:r w:rsidRPr="002E06DC">
              <w:rPr>
                <w:rFonts w:ascii="Times New Roman" w:eastAsia="Times New Roman" w:hAnsi="Times New Roman" w:cs="Times New Roman"/>
                <w:color w:val="000000"/>
                <w:sz w:val="18"/>
                <w:szCs w:val="18"/>
              </w:rPr>
              <w:t>mol</w:t>
            </w:r>
            <w:proofErr w:type="spellEnd"/>
            <w:r w:rsidRPr="002E06DC">
              <w:rPr>
                <w:rFonts w:ascii="Times New Roman" w:eastAsia="Times New Roman" w:hAnsi="Times New Roman" w:cs="Times New Roman"/>
                <w:color w:val="000000"/>
                <w:sz w:val="18"/>
                <w:szCs w:val="18"/>
              </w:rPr>
              <w:t xml:space="preserve"> m</w:t>
            </w:r>
            <w:r w:rsidRPr="002E06DC">
              <w:rPr>
                <w:rFonts w:ascii="Times New Roman" w:eastAsia="Times New Roman" w:hAnsi="Times New Roman" w:cs="Times New Roman"/>
                <w:color w:val="000000"/>
                <w:sz w:val="18"/>
                <w:szCs w:val="18"/>
                <w:vertAlign w:val="superscript"/>
              </w:rPr>
              <w:t>-2</w:t>
            </w:r>
            <w:r w:rsidRPr="002E06DC">
              <w:rPr>
                <w:rFonts w:ascii="Times New Roman" w:eastAsia="Times New Roman" w:hAnsi="Times New Roman" w:cs="Times New Roman"/>
                <w:color w:val="000000"/>
                <w:sz w:val="18"/>
                <w:szCs w:val="18"/>
              </w:rPr>
              <w:t>s</w:t>
            </w:r>
            <w:r w:rsidRPr="002E06DC">
              <w:rPr>
                <w:rFonts w:ascii="Times New Roman" w:eastAsia="Times New Roman" w:hAnsi="Times New Roman" w:cs="Times New Roman"/>
                <w:color w:val="000000"/>
                <w:sz w:val="18"/>
                <w:szCs w:val="18"/>
                <w:vertAlign w:val="superscript"/>
              </w:rPr>
              <w:t>-1</w:t>
            </w:r>
            <w:r w:rsidRPr="002E06DC">
              <w:rPr>
                <w:rFonts w:ascii="Times New Roman" w:eastAsia="Times New Roman" w:hAnsi="Times New Roman" w:cs="Times New Roman"/>
                <w:color w:val="000000"/>
                <w:sz w:val="18"/>
                <w:szCs w:val="18"/>
              </w:rPr>
              <w:t>)</w:t>
            </w:r>
          </w:p>
        </w:tc>
        <w:tc>
          <w:tcPr>
            <w:tcW w:w="359"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Flux</w:t>
            </w:r>
            <w:r w:rsidRPr="002E06DC">
              <w:rPr>
                <w:rFonts w:ascii="Times New Roman" w:eastAsia="Times New Roman" w:hAnsi="Times New Roman" w:cs="Times New Roman"/>
                <w:color w:val="000000"/>
                <w:sz w:val="18"/>
                <w:szCs w:val="18"/>
              </w:rPr>
              <w:br/>
              <w:t>(µ</w:t>
            </w:r>
            <w:proofErr w:type="spellStart"/>
            <w:r w:rsidRPr="002E06DC">
              <w:rPr>
                <w:rFonts w:ascii="Times New Roman" w:eastAsia="Times New Roman" w:hAnsi="Times New Roman" w:cs="Times New Roman"/>
                <w:color w:val="000000"/>
                <w:sz w:val="18"/>
                <w:szCs w:val="18"/>
              </w:rPr>
              <w:t>mol</w:t>
            </w:r>
            <w:proofErr w:type="spellEnd"/>
            <w:r w:rsidRPr="002E06DC">
              <w:rPr>
                <w:rFonts w:ascii="Times New Roman" w:eastAsia="Times New Roman" w:hAnsi="Times New Roman" w:cs="Times New Roman"/>
                <w:color w:val="000000"/>
                <w:sz w:val="18"/>
                <w:szCs w:val="18"/>
              </w:rPr>
              <w:t xml:space="preserve"> m</w:t>
            </w:r>
            <w:r w:rsidRPr="002E06DC">
              <w:rPr>
                <w:rFonts w:ascii="Times New Roman" w:eastAsia="Times New Roman" w:hAnsi="Times New Roman" w:cs="Times New Roman"/>
                <w:color w:val="000000"/>
                <w:sz w:val="18"/>
                <w:szCs w:val="18"/>
                <w:vertAlign w:val="superscript"/>
              </w:rPr>
              <w:t>-2</w:t>
            </w:r>
            <w:r w:rsidRPr="002E06DC">
              <w:rPr>
                <w:rFonts w:ascii="Times New Roman" w:eastAsia="Times New Roman" w:hAnsi="Times New Roman" w:cs="Times New Roman"/>
                <w:color w:val="000000"/>
                <w:sz w:val="18"/>
                <w:szCs w:val="18"/>
              </w:rPr>
              <w:t>s</w:t>
            </w:r>
            <w:r w:rsidRPr="002E06DC">
              <w:rPr>
                <w:rFonts w:ascii="Times New Roman" w:eastAsia="Times New Roman" w:hAnsi="Times New Roman" w:cs="Times New Roman"/>
                <w:color w:val="000000"/>
                <w:sz w:val="18"/>
                <w:szCs w:val="18"/>
                <w:vertAlign w:val="superscript"/>
              </w:rPr>
              <w:t>-1</w:t>
            </w:r>
            <w:r w:rsidRPr="002E06DC">
              <w:rPr>
                <w:rFonts w:ascii="Times New Roman" w:eastAsia="Times New Roman" w:hAnsi="Times New Roman" w:cs="Times New Roman"/>
                <w:color w:val="000000"/>
                <w:sz w:val="18"/>
                <w:szCs w:val="18"/>
              </w:rPr>
              <w:t>)</w:t>
            </w:r>
          </w:p>
        </w:tc>
        <w:tc>
          <w:tcPr>
            <w:tcW w:w="1164"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Slope</w:t>
            </w:r>
            <w:r w:rsidRPr="002E06DC">
              <w:rPr>
                <w:rFonts w:ascii="Times New Roman" w:eastAsia="Times New Roman" w:hAnsi="Times New Roman" w:cs="Times New Roman"/>
                <w:color w:val="000000"/>
                <w:sz w:val="18"/>
                <w:szCs w:val="18"/>
              </w:rPr>
              <w:br/>
              <w:t>(ppb/s)</w:t>
            </w:r>
          </w:p>
        </w:tc>
        <w:tc>
          <w:tcPr>
            <w:tcW w:w="531"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R</w:t>
            </w:r>
            <w:r w:rsidRPr="002E06DC">
              <w:rPr>
                <w:rFonts w:ascii="Times New Roman" w:eastAsia="Times New Roman" w:hAnsi="Times New Roman" w:cs="Times New Roman"/>
                <w:color w:val="000000"/>
                <w:sz w:val="18"/>
                <w:szCs w:val="18"/>
                <w:vertAlign w:val="superscript"/>
              </w:rPr>
              <w:t>2</w:t>
            </w:r>
          </w:p>
        </w:tc>
        <w:tc>
          <w:tcPr>
            <w:tcW w:w="837" w:type="dxa"/>
            <w:tcBorders>
              <w:top w:val="nil"/>
              <w:left w:val="nil"/>
              <w:bottom w:val="single" w:sz="4" w:space="0" w:color="auto"/>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NRMSE</w:t>
            </w:r>
          </w:p>
        </w:tc>
        <w:tc>
          <w:tcPr>
            <w:tcW w:w="1164" w:type="dxa"/>
            <w:tcBorders>
              <w:top w:val="nil"/>
              <w:left w:val="nil"/>
              <w:bottom w:val="single" w:sz="4" w:space="0" w:color="auto"/>
              <w:right w:val="nil"/>
            </w:tcBorders>
            <w:shd w:val="clear" w:color="auto" w:fill="auto"/>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p-value</w:t>
            </w:r>
          </w:p>
        </w:tc>
      </w:tr>
      <w:tr w:rsidR="000F698E" w:rsidRPr="002E06DC" w:rsidTr="000F698E">
        <w:trPr>
          <w:trHeight w:val="290"/>
        </w:trPr>
        <w:tc>
          <w:tcPr>
            <w:tcW w:w="1080" w:type="dxa"/>
            <w:vMerge w:val="restart"/>
            <w:tcBorders>
              <w:top w:val="nil"/>
              <w:left w:val="nil"/>
              <w:bottom w:val="nil"/>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A-1</w:t>
            </w: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0.03</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0.99</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31.90</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1.8</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75.64</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0.00</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0.17</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0.89</w:t>
            </w:r>
          </w:p>
        </w:tc>
      </w:tr>
      <w:tr w:rsidR="000F698E" w:rsidRPr="002E06DC" w:rsidTr="000F698E">
        <w:trPr>
          <w:trHeight w:val="290"/>
        </w:trPr>
        <w:tc>
          <w:tcPr>
            <w:tcW w:w="1080" w:type="dxa"/>
            <w:vMerge/>
            <w:tcBorders>
              <w:top w:val="nil"/>
              <w:left w:val="nil"/>
              <w:bottom w:val="nil"/>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0.03</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0.99</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26.44</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141.37</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0.11</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0.31</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0.46</w:t>
            </w:r>
          </w:p>
        </w:tc>
      </w:tr>
      <w:tr w:rsidR="000F698E" w:rsidRPr="002E06DC" w:rsidTr="000F698E">
        <w:trPr>
          <w:trHeight w:val="290"/>
        </w:trPr>
        <w:tc>
          <w:tcPr>
            <w:tcW w:w="1080" w:type="dxa"/>
            <w:vMerge/>
            <w:tcBorders>
              <w:top w:val="nil"/>
              <w:left w:val="nil"/>
              <w:bottom w:val="nil"/>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w:t>
            </w:r>
          </w:p>
        </w:tc>
        <w:tc>
          <w:tcPr>
            <w:tcW w:w="69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0.03</w:t>
            </w:r>
          </w:p>
        </w:tc>
        <w:tc>
          <w:tcPr>
            <w:tcW w:w="81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0.99</w:t>
            </w:r>
          </w:p>
        </w:tc>
        <w:tc>
          <w:tcPr>
            <w:tcW w:w="144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23.50</w:t>
            </w:r>
          </w:p>
        </w:tc>
        <w:tc>
          <w:tcPr>
            <w:tcW w:w="126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35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214.29</w:t>
            </w:r>
          </w:p>
        </w:tc>
        <w:tc>
          <w:tcPr>
            <w:tcW w:w="531"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0.20</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0.47</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0.30</w:t>
            </w:r>
          </w:p>
        </w:tc>
      </w:tr>
      <w:tr w:rsidR="000F698E" w:rsidRPr="002E06DC" w:rsidTr="000F698E">
        <w:trPr>
          <w:trHeight w:val="290"/>
        </w:trPr>
        <w:tc>
          <w:tcPr>
            <w:tcW w:w="1080" w:type="dxa"/>
            <w:vMerge w:val="restart"/>
            <w:tcBorders>
              <w:top w:val="single" w:sz="4" w:space="0" w:color="auto"/>
              <w:left w:val="nil"/>
              <w:bottom w:val="single" w:sz="4" w:space="0" w:color="000000"/>
              <w:right w:val="nil"/>
            </w:tcBorders>
            <w:shd w:val="clear" w:color="auto" w:fill="auto"/>
            <w:noWrap/>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A-2</w:t>
            </w: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0.02</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1.00</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550.02</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31.6</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639.03</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0.53</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2.38</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0.05</w:t>
            </w:r>
          </w:p>
        </w:tc>
      </w:tr>
      <w:tr w:rsidR="000F698E" w:rsidRPr="002E06DC" w:rsidTr="000F698E">
        <w:trPr>
          <w:trHeight w:val="290"/>
        </w:trPr>
        <w:tc>
          <w:tcPr>
            <w:tcW w:w="1080"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w:t>
            </w:r>
          </w:p>
        </w:tc>
        <w:tc>
          <w:tcPr>
            <w:tcW w:w="69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0.01</w:t>
            </w:r>
          </w:p>
        </w:tc>
        <w:tc>
          <w:tcPr>
            <w:tcW w:w="812"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1.00</w:t>
            </w:r>
          </w:p>
        </w:tc>
        <w:tc>
          <w:tcPr>
            <w:tcW w:w="144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339.33</w:t>
            </w:r>
          </w:p>
        </w:tc>
        <w:tc>
          <w:tcPr>
            <w:tcW w:w="1260"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19.5</w:t>
            </w:r>
          </w:p>
        </w:tc>
        <w:tc>
          <w:tcPr>
            <w:tcW w:w="359"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705"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-149.71</w:t>
            </w:r>
          </w:p>
        </w:tc>
        <w:tc>
          <w:tcPr>
            <w:tcW w:w="531"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0.10</w:t>
            </w:r>
          </w:p>
        </w:tc>
        <w:tc>
          <w:tcPr>
            <w:tcW w:w="837"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0.44</w:t>
            </w:r>
          </w:p>
        </w:tc>
        <w:tc>
          <w:tcPr>
            <w:tcW w:w="1164" w:type="dxa"/>
            <w:tcBorders>
              <w:top w:val="nil"/>
              <w:left w:val="nil"/>
              <w:bottom w:val="nil"/>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0.52</w:t>
            </w:r>
          </w:p>
        </w:tc>
      </w:tr>
      <w:tr w:rsidR="000F698E" w:rsidRPr="002E06DC" w:rsidTr="000F698E">
        <w:trPr>
          <w:trHeight w:val="290"/>
        </w:trPr>
        <w:tc>
          <w:tcPr>
            <w:tcW w:w="1080" w:type="dxa"/>
            <w:vMerge/>
            <w:tcBorders>
              <w:top w:val="single" w:sz="4" w:space="0" w:color="auto"/>
              <w:left w:val="nil"/>
              <w:bottom w:val="single" w:sz="4" w:space="0" w:color="000000"/>
              <w:right w:val="nil"/>
            </w:tcBorders>
            <w:vAlign w:val="center"/>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3</w:t>
            </w:r>
          </w:p>
        </w:tc>
        <w:tc>
          <w:tcPr>
            <w:tcW w:w="69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&lt;0.05</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0.01</w:t>
            </w:r>
          </w:p>
        </w:tc>
        <w:tc>
          <w:tcPr>
            <w:tcW w:w="812"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1.00</w:t>
            </w:r>
          </w:p>
        </w:tc>
        <w:tc>
          <w:tcPr>
            <w:tcW w:w="144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284.95</w:t>
            </w:r>
          </w:p>
        </w:tc>
        <w:tc>
          <w:tcPr>
            <w:tcW w:w="1260"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16.4</w:t>
            </w:r>
          </w:p>
        </w:tc>
        <w:tc>
          <w:tcPr>
            <w:tcW w:w="359"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 </w:t>
            </w:r>
          </w:p>
        </w:tc>
        <w:tc>
          <w:tcPr>
            <w:tcW w:w="1705"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ND</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261.69</w:t>
            </w:r>
          </w:p>
        </w:tc>
        <w:tc>
          <w:tcPr>
            <w:tcW w:w="531"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0.22</w:t>
            </w:r>
          </w:p>
        </w:tc>
        <w:tc>
          <w:tcPr>
            <w:tcW w:w="837"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0.69</w:t>
            </w:r>
          </w:p>
        </w:tc>
        <w:tc>
          <w:tcPr>
            <w:tcW w:w="1164" w:type="dxa"/>
            <w:tcBorders>
              <w:top w:val="nil"/>
              <w:left w:val="nil"/>
              <w:bottom w:val="single" w:sz="4" w:space="0" w:color="auto"/>
              <w:right w:val="nil"/>
            </w:tcBorders>
            <w:shd w:val="clear" w:color="auto" w:fill="auto"/>
            <w:noWrap/>
            <w:vAlign w:val="bottom"/>
            <w:hideMark/>
          </w:tcPr>
          <w:p w:rsidR="000F698E" w:rsidRPr="002E06DC" w:rsidRDefault="000F698E" w:rsidP="000F698E">
            <w:pPr>
              <w:spacing w:after="0" w:line="360" w:lineRule="auto"/>
              <w:rPr>
                <w:rFonts w:ascii="Times New Roman" w:eastAsia="Times New Roman" w:hAnsi="Times New Roman" w:cs="Times New Roman"/>
                <w:color w:val="000000"/>
                <w:sz w:val="18"/>
                <w:szCs w:val="18"/>
              </w:rPr>
            </w:pPr>
            <w:r w:rsidRPr="002E06DC">
              <w:rPr>
                <w:rFonts w:ascii="Times New Roman" w:eastAsia="Times New Roman" w:hAnsi="Times New Roman" w:cs="Times New Roman"/>
                <w:color w:val="000000"/>
                <w:sz w:val="18"/>
                <w:szCs w:val="18"/>
              </w:rPr>
              <w:t>0.28</w:t>
            </w:r>
          </w:p>
        </w:tc>
      </w:tr>
    </w:tbl>
    <w:p w:rsidR="00401F9E" w:rsidRDefault="00401F9E" w:rsidP="000F698E">
      <w:pPr>
        <w:spacing w:line="360" w:lineRule="auto"/>
      </w:pPr>
    </w:p>
    <w:sectPr w:rsidR="00401F9E" w:rsidSect="000F69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DC"/>
    <w:rsid w:val="000F698E"/>
    <w:rsid w:val="002A4AEF"/>
    <w:rsid w:val="002E06DC"/>
    <w:rsid w:val="00401F9E"/>
    <w:rsid w:val="00450BFF"/>
    <w:rsid w:val="00733DBA"/>
    <w:rsid w:val="007854EB"/>
    <w:rsid w:val="009E0EEE"/>
    <w:rsid w:val="00D8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4BC36-FEA8-49BF-8455-1AFF1D5B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06DC"/>
    <w:rPr>
      <w:sz w:val="16"/>
      <w:szCs w:val="16"/>
    </w:rPr>
  </w:style>
  <w:style w:type="paragraph" w:styleId="CommentText">
    <w:name w:val="annotation text"/>
    <w:basedOn w:val="Normal"/>
    <w:link w:val="CommentTextChar"/>
    <w:uiPriority w:val="99"/>
    <w:unhideWhenUsed/>
    <w:rsid w:val="002E06D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E06DC"/>
    <w:rPr>
      <w:rFonts w:eastAsiaTheme="minorEastAsia"/>
      <w:sz w:val="20"/>
      <w:szCs w:val="20"/>
    </w:rPr>
  </w:style>
  <w:style w:type="paragraph" w:styleId="BalloonText">
    <w:name w:val="Balloon Text"/>
    <w:basedOn w:val="Normal"/>
    <w:link w:val="BalloonTextChar"/>
    <w:uiPriority w:val="99"/>
    <w:semiHidden/>
    <w:unhideWhenUsed/>
    <w:rsid w:val="002E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DC"/>
    <w:rPr>
      <w:rFonts w:ascii="Segoe UI" w:hAnsi="Segoe UI" w:cs="Segoe UI"/>
      <w:sz w:val="18"/>
      <w:szCs w:val="18"/>
    </w:rPr>
  </w:style>
  <w:style w:type="character" w:styleId="LineNumber">
    <w:name w:val="line number"/>
    <w:basedOn w:val="DefaultParagraphFont"/>
    <w:uiPriority w:val="99"/>
    <w:semiHidden/>
    <w:unhideWhenUsed/>
    <w:rsid w:val="0078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Brannon</dc:creator>
  <cp:keywords/>
  <dc:description/>
  <cp:lastModifiedBy>Elizabeth Brannon</cp:lastModifiedBy>
  <cp:revision>8</cp:revision>
  <dcterms:created xsi:type="dcterms:W3CDTF">2016-02-03T14:33:00Z</dcterms:created>
  <dcterms:modified xsi:type="dcterms:W3CDTF">2016-03-14T22:14:00Z</dcterms:modified>
</cp:coreProperties>
</file>