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92775" w14:textId="132F74BA" w:rsidR="009F5AD5" w:rsidRPr="009F5AD5" w:rsidRDefault="009F5AD5" w:rsidP="009F5AD5">
      <w:pPr>
        <w:spacing w:line="360" w:lineRule="auto"/>
        <w:jc w:val="center"/>
        <w:rPr>
          <w:rFonts w:ascii="Times New Roman" w:hAnsi="Times New Roman" w:cs="Times New Roman"/>
          <w:i/>
        </w:rPr>
      </w:pPr>
      <w:r w:rsidRPr="009F5AD5">
        <w:rPr>
          <w:rFonts w:ascii="Times New Roman" w:hAnsi="Times New Roman" w:cs="Times New Roman"/>
          <w:i/>
        </w:rPr>
        <w:t>Supporting Information</w:t>
      </w:r>
      <w:r w:rsidR="004F41F3">
        <w:rPr>
          <w:rFonts w:ascii="Times New Roman" w:hAnsi="Times New Roman" w:cs="Times New Roman"/>
          <w:i/>
        </w:rPr>
        <w:t xml:space="preserve"> Appendix</w:t>
      </w:r>
      <w:r w:rsidRPr="009F5AD5">
        <w:rPr>
          <w:rFonts w:ascii="Times New Roman" w:hAnsi="Times New Roman" w:cs="Times New Roman"/>
          <w:i/>
        </w:rPr>
        <w:t xml:space="preserve"> for</w:t>
      </w:r>
    </w:p>
    <w:p w14:paraId="22ABA133" w14:textId="77777777" w:rsidR="009F5AD5" w:rsidRPr="009F5AD5" w:rsidRDefault="009F5AD5" w:rsidP="009F5AD5">
      <w:pPr>
        <w:spacing w:line="360" w:lineRule="auto"/>
        <w:jc w:val="center"/>
        <w:rPr>
          <w:rFonts w:ascii="Times New Roman" w:hAnsi="Times New Roman" w:cs="Times New Roman"/>
          <w:sz w:val="28"/>
        </w:rPr>
      </w:pPr>
    </w:p>
    <w:p w14:paraId="2D53F85F" w14:textId="282CD748" w:rsidR="009F5AD5" w:rsidRPr="009F5AD5" w:rsidRDefault="00967FB2" w:rsidP="009F5AD5">
      <w:pPr>
        <w:spacing w:line="480" w:lineRule="auto"/>
        <w:jc w:val="center"/>
        <w:rPr>
          <w:rFonts w:ascii="Times New Roman" w:hAnsi="Times New Roman" w:cs="Times New Roman"/>
          <w:b/>
          <w:sz w:val="28"/>
        </w:rPr>
      </w:pPr>
      <w:r>
        <w:rPr>
          <w:rFonts w:ascii="Times New Roman" w:hAnsi="Times New Roman" w:cs="Times New Roman"/>
          <w:b/>
          <w:sz w:val="28"/>
        </w:rPr>
        <w:t>Elevated</w:t>
      </w:r>
      <w:r w:rsidR="009F5AD5" w:rsidRPr="009F5AD5">
        <w:rPr>
          <w:rFonts w:ascii="Times New Roman" w:hAnsi="Times New Roman" w:cs="Times New Roman"/>
          <w:b/>
          <w:sz w:val="28"/>
        </w:rPr>
        <w:t xml:space="preserve"> levels of diesel </w:t>
      </w:r>
      <w:r>
        <w:rPr>
          <w:rFonts w:ascii="Times New Roman" w:hAnsi="Times New Roman" w:cs="Times New Roman"/>
          <w:b/>
          <w:sz w:val="28"/>
        </w:rPr>
        <w:t>range organic compounds</w:t>
      </w:r>
      <w:r w:rsidR="009F5AD5" w:rsidRPr="009F5AD5">
        <w:rPr>
          <w:rFonts w:ascii="Times New Roman" w:hAnsi="Times New Roman" w:cs="Times New Roman"/>
          <w:b/>
          <w:sz w:val="28"/>
        </w:rPr>
        <w:t xml:space="preserve"> in groundwater near Marcellus gas operations</w:t>
      </w:r>
      <w:r w:rsidR="00B75CBB">
        <w:rPr>
          <w:rFonts w:ascii="Times New Roman" w:hAnsi="Times New Roman" w:cs="Times New Roman"/>
          <w:b/>
          <w:sz w:val="28"/>
        </w:rPr>
        <w:t xml:space="preserve"> are derived from surface activities</w:t>
      </w:r>
    </w:p>
    <w:p w14:paraId="3D45BF95" w14:textId="77777777" w:rsidR="004F41F3" w:rsidRPr="000E49DF" w:rsidRDefault="004F41F3" w:rsidP="004F41F3">
      <w:pPr>
        <w:spacing w:line="480" w:lineRule="auto"/>
        <w:rPr>
          <w:rFonts w:ascii="Times New Roman" w:hAnsi="Times New Roman"/>
          <w:vertAlign w:val="superscript"/>
        </w:rPr>
      </w:pPr>
      <w:r w:rsidRPr="000E49DF">
        <w:rPr>
          <w:rFonts w:ascii="Times New Roman" w:hAnsi="Times New Roman"/>
        </w:rPr>
        <w:t xml:space="preserve">Brian </w:t>
      </w:r>
      <w:r>
        <w:rPr>
          <w:rFonts w:ascii="Times New Roman" w:hAnsi="Times New Roman"/>
        </w:rPr>
        <w:t xml:space="preserve">D. </w:t>
      </w:r>
      <w:r w:rsidRPr="000E49DF">
        <w:rPr>
          <w:rFonts w:ascii="Times New Roman" w:hAnsi="Times New Roman"/>
        </w:rPr>
        <w:t>Drollette</w:t>
      </w:r>
      <w:r>
        <w:rPr>
          <w:rFonts w:ascii="Times New Roman" w:hAnsi="Times New Roman"/>
          <w:vertAlign w:val="superscript"/>
        </w:rPr>
        <w:t>a</w:t>
      </w:r>
      <w:r w:rsidRPr="000E49DF">
        <w:rPr>
          <w:rFonts w:ascii="Times New Roman" w:hAnsi="Times New Roman"/>
        </w:rPr>
        <w:t xml:space="preserve">, Kathrin </w:t>
      </w:r>
      <w:r>
        <w:rPr>
          <w:rFonts w:ascii="Times New Roman" w:hAnsi="Times New Roman"/>
        </w:rPr>
        <w:t>Hoelzer</w:t>
      </w:r>
      <w:r w:rsidRPr="002A7853">
        <w:rPr>
          <w:rFonts w:ascii="Times New Roman" w:hAnsi="Times New Roman"/>
          <w:vertAlign w:val="superscript"/>
        </w:rPr>
        <w:t>b</w:t>
      </w:r>
      <w:r w:rsidRPr="000E49DF">
        <w:rPr>
          <w:rFonts w:ascii="Times New Roman" w:hAnsi="Times New Roman"/>
        </w:rPr>
        <w:t xml:space="preserve">, Nathaniel </w:t>
      </w:r>
      <w:r>
        <w:rPr>
          <w:rFonts w:ascii="Times New Roman" w:hAnsi="Times New Roman"/>
        </w:rPr>
        <w:t xml:space="preserve">R. </w:t>
      </w:r>
      <w:r w:rsidRPr="000E49DF">
        <w:rPr>
          <w:rFonts w:ascii="Times New Roman" w:hAnsi="Times New Roman"/>
        </w:rPr>
        <w:t>Warner</w:t>
      </w:r>
      <w:r>
        <w:rPr>
          <w:rFonts w:ascii="Times New Roman" w:hAnsi="Times New Roman"/>
          <w:vertAlign w:val="superscript"/>
        </w:rPr>
        <w:t>c</w:t>
      </w:r>
      <w:r w:rsidRPr="000E49DF">
        <w:rPr>
          <w:rFonts w:ascii="Times New Roman" w:hAnsi="Times New Roman"/>
        </w:rPr>
        <w:t xml:space="preserve">, Thomas </w:t>
      </w:r>
      <w:r>
        <w:rPr>
          <w:rFonts w:ascii="Times New Roman" w:hAnsi="Times New Roman"/>
        </w:rPr>
        <w:t xml:space="preserve">H. </w:t>
      </w:r>
      <w:r w:rsidRPr="000E49DF">
        <w:rPr>
          <w:rFonts w:ascii="Times New Roman" w:hAnsi="Times New Roman"/>
        </w:rPr>
        <w:t>Darrah</w:t>
      </w:r>
      <w:r>
        <w:rPr>
          <w:rFonts w:ascii="Times New Roman" w:hAnsi="Times New Roman"/>
          <w:vertAlign w:val="superscript"/>
        </w:rPr>
        <w:t>d</w:t>
      </w:r>
      <w:r w:rsidRPr="000E49DF">
        <w:rPr>
          <w:rFonts w:ascii="Times New Roman" w:hAnsi="Times New Roman"/>
        </w:rPr>
        <w:t>, Osman Karatum</w:t>
      </w:r>
      <w:r>
        <w:rPr>
          <w:rFonts w:ascii="Times New Roman" w:hAnsi="Times New Roman"/>
          <w:vertAlign w:val="superscript"/>
        </w:rPr>
        <w:t>e</w:t>
      </w:r>
      <w:r w:rsidRPr="000E49DF">
        <w:rPr>
          <w:rFonts w:ascii="Times New Roman" w:hAnsi="Times New Roman"/>
        </w:rPr>
        <w:t xml:space="preserve">, Megan </w:t>
      </w:r>
      <w:r>
        <w:rPr>
          <w:rFonts w:ascii="Times New Roman" w:hAnsi="Times New Roman"/>
        </w:rPr>
        <w:t xml:space="preserve">P. </w:t>
      </w:r>
      <w:r w:rsidRPr="000E49DF">
        <w:rPr>
          <w:rFonts w:ascii="Times New Roman" w:hAnsi="Times New Roman"/>
        </w:rPr>
        <w:t>O’Connor</w:t>
      </w:r>
      <w:r>
        <w:rPr>
          <w:rFonts w:ascii="Times New Roman" w:hAnsi="Times New Roman"/>
          <w:vertAlign w:val="superscript"/>
        </w:rPr>
        <w:t>e</w:t>
      </w:r>
      <w:r w:rsidRPr="000E49DF">
        <w:rPr>
          <w:rFonts w:ascii="Times New Roman" w:hAnsi="Times New Roman"/>
        </w:rPr>
        <w:t>,</w:t>
      </w:r>
      <w:r>
        <w:rPr>
          <w:rFonts w:ascii="Times New Roman" w:hAnsi="Times New Roman"/>
        </w:rPr>
        <w:t xml:space="preserve"> </w:t>
      </w:r>
      <w:r w:rsidRPr="000E49DF">
        <w:rPr>
          <w:rFonts w:ascii="Times New Roman" w:hAnsi="Times New Roman"/>
        </w:rPr>
        <w:t xml:space="preserve">Robert </w:t>
      </w:r>
      <w:r>
        <w:rPr>
          <w:rFonts w:ascii="Times New Roman" w:hAnsi="Times New Roman"/>
        </w:rPr>
        <w:t xml:space="preserve">K. </w:t>
      </w:r>
      <w:r w:rsidRPr="000E49DF">
        <w:rPr>
          <w:rFonts w:ascii="Times New Roman" w:hAnsi="Times New Roman"/>
        </w:rPr>
        <w:t>Nelson</w:t>
      </w:r>
      <w:r>
        <w:rPr>
          <w:rFonts w:ascii="Times New Roman" w:hAnsi="Times New Roman"/>
          <w:vertAlign w:val="superscript"/>
        </w:rPr>
        <w:t>f</w:t>
      </w:r>
      <w:r w:rsidRPr="000E49DF">
        <w:rPr>
          <w:rFonts w:ascii="Times New Roman" w:hAnsi="Times New Roman"/>
        </w:rPr>
        <w:t>,</w:t>
      </w:r>
      <w:r w:rsidRPr="00423D47">
        <w:rPr>
          <w:rFonts w:ascii="Times New Roman" w:hAnsi="Times New Roman"/>
        </w:rPr>
        <w:t xml:space="preserve"> </w:t>
      </w:r>
      <w:r>
        <w:rPr>
          <w:rFonts w:ascii="Times New Roman" w:hAnsi="Times New Roman"/>
        </w:rPr>
        <w:t>Loretta A. Fernandez</w:t>
      </w:r>
      <w:r w:rsidRPr="00B24828">
        <w:rPr>
          <w:rFonts w:ascii="Times New Roman" w:hAnsi="Times New Roman"/>
          <w:vertAlign w:val="superscript"/>
        </w:rPr>
        <w:t>g</w:t>
      </w:r>
      <w:r>
        <w:rPr>
          <w:rFonts w:ascii="Times New Roman" w:hAnsi="Times New Roman"/>
        </w:rPr>
        <w:t xml:space="preserve">, </w:t>
      </w:r>
      <w:r w:rsidRPr="000E49DF">
        <w:rPr>
          <w:rFonts w:ascii="Times New Roman" w:hAnsi="Times New Roman"/>
        </w:rPr>
        <w:t>Christopher</w:t>
      </w:r>
      <w:r>
        <w:rPr>
          <w:rFonts w:ascii="Times New Roman" w:hAnsi="Times New Roman"/>
        </w:rPr>
        <w:t xml:space="preserve"> M.</w:t>
      </w:r>
      <w:r w:rsidRPr="000E49DF">
        <w:rPr>
          <w:rFonts w:ascii="Times New Roman" w:hAnsi="Times New Roman"/>
        </w:rPr>
        <w:t xml:space="preserve"> Reddy</w:t>
      </w:r>
      <w:r>
        <w:rPr>
          <w:rFonts w:ascii="Times New Roman" w:hAnsi="Times New Roman"/>
          <w:vertAlign w:val="superscript"/>
        </w:rPr>
        <w:t>f</w:t>
      </w:r>
      <w:r>
        <w:rPr>
          <w:rFonts w:ascii="Times New Roman" w:hAnsi="Times New Roman"/>
        </w:rPr>
        <w:t xml:space="preserve"> </w:t>
      </w:r>
      <w:r w:rsidRPr="000E49DF">
        <w:rPr>
          <w:rFonts w:ascii="Times New Roman" w:hAnsi="Times New Roman"/>
        </w:rPr>
        <w:t>Avner Vengosh</w:t>
      </w:r>
      <w:r>
        <w:rPr>
          <w:rFonts w:ascii="Times New Roman" w:hAnsi="Times New Roman"/>
          <w:vertAlign w:val="superscript"/>
        </w:rPr>
        <w:t>h</w:t>
      </w:r>
      <w:r w:rsidRPr="000E49DF">
        <w:rPr>
          <w:rFonts w:ascii="Times New Roman" w:hAnsi="Times New Roman"/>
        </w:rPr>
        <w:t>,</w:t>
      </w:r>
      <w:r>
        <w:rPr>
          <w:rFonts w:ascii="Times New Roman" w:hAnsi="Times New Roman"/>
        </w:rPr>
        <w:t xml:space="preserve"> Robert B. Jackson</w:t>
      </w:r>
      <w:r>
        <w:rPr>
          <w:rFonts w:ascii="Times New Roman" w:hAnsi="Times New Roman"/>
          <w:vertAlign w:val="superscript"/>
        </w:rPr>
        <w:t>i</w:t>
      </w:r>
      <w:r>
        <w:rPr>
          <w:rFonts w:ascii="Times New Roman" w:hAnsi="Times New Roman"/>
        </w:rPr>
        <w:t xml:space="preserve">, </w:t>
      </w:r>
      <w:r w:rsidRPr="000E49DF">
        <w:rPr>
          <w:rFonts w:ascii="Times New Roman" w:hAnsi="Times New Roman"/>
        </w:rPr>
        <w:t>Martin Elsner</w:t>
      </w:r>
      <w:r>
        <w:rPr>
          <w:rFonts w:ascii="Times New Roman" w:hAnsi="Times New Roman"/>
          <w:vertAlign w:val="superscript"/>
        </w:rPr>
        <w:t>b</w:t>
      </w:r>
      <w:r w:rsidRPr="000E49DF">
        <w:rPr>
          <w:rFonts w:ascii="Times New Roman" w:hAnsi="Times New Roman"/>
        </w:rPr>
        <w:t xml:space="preserve">, Desiree </w:t>
      </w:r>
      <w:r>
        <w:rPr>
          <w:rFonts w:ascii="Times New Roman" w:hAnsi="Times New Roman"/>
        </w:rPr>
        <w:t xml:space="preserve">L. </w:t>
      </w:r>
      <w:r w:rsidRPr="000E49DF">
        <w:rPr>
          <w:rFonts w:ascii="Times New Roman" w:hAnsi="Times New Roman"/>
        </w:rPr>
        <w:t>Plata</w:t>
      </w:r>
      <w:r>
        <w:rPr>
          <w:rFonts w:ascii="Times New Roman" w:hAnsi="Times New Roman"/>
          <w:vertAlign w:val="superscript"/>
        </w:rPr>
        <w:t>a</w:t>
      </w:r>
    </w:p>
    <w:p w14:paraId="37D39C82" w14:textId="77777777" w:rsidR="004F41F3" w:rsidRPr="000E49DF" w:rsidRDefault="004F41F3" w:rsidP="004F41F3">
      <w:pPr>
        <w:rPr>
          <w:rFonts w:ascii="Times New Roman" w:hAnsi="Times New Roman"/>
          <w:vertAlign w:val="superscript"/>
        </w:rPr>
      </w:pPr>
    </w:p>
    <w:p w14:paraId="4C27F7D9" w14:textId="77777777" w:rsidR="004F41F3" w:rsidRDefault="004F41F3" w:rsidP="004F41F3">
      <w:pPr>
        <w:spacing w:line="276" w:lineRule="auto"/>
        <w:rPr>
          <w:rFonts w:ascii="Times New Roman" w:hAnsi="Times New Roman"/>
        </w:rPr>
      </w:pPr>
      <w:r>
        <w:rPr>
          <w:rFonts w:ascii="Times New Roman" w:hAnsi="Times New Roman"/>
          <w:vertAlign w:val="superscript"/>
        </w:rPr>
        <w:t>a</w:t>
      </w:r>
      <w:r w:rsidRPr="000E49DF">
        <w:rPr>
          <w:rFonts w:ascii="Times New Roman" w:hAnsi="Times New Roman"/>
        </w:rPr>
        <w:t xml:space="preserve"> </w:t>
      </w:r>
      <w:r>
        <w:rPr>
          <w:rFonts w:ascii="Times New Roman" w:hAnsi="Times New Roman"/>
        </w:rPr>
        <w:t>Department of Chemical and Environmental Engineering, Yale University, New Haven, CT 06511</w:t>
      </w:r>
    </w:p>
    <w:p w14:paraId="345C2AC1" w14:textId="77777777" w:rsidR="004F41F3" w:rsidRDefault="004F41F3" w:rsidP="004F41F3">
      <w:pPr>
        <w:spacing w:line="276" w:lineRule="auto"/>
        <w:rPr>
          <w:rFonts w:ascii="Times New Roman" w:hAnsi="Times New Roman"/>
        </w:rPr>
      </w:pPr>
      <w:r>
        <w:rPr>
          <w:rFonts w:ascii="Times New Roman" w:hAnsi="Times New Roman"/>
          <w:vertAlign w:val="superscript"/>
        </w:rPr>
        <w:t>b</w:t>
      </w:r>
      <w:r w:rsidRPr="000E49DF">
        <w:rPr>
          <w:rFonts w:ascii="Times New Roman" w:hAnsi="Times New Roman"/>
        </w:rPr>
        <w:t xml:space="preserve"> </w:t>
      </w:r>
      <w:r>
        <w:rPr>
          <w:rFonts w:ascii="Times New Roman" w:hAnsi="Times New Roman"/>
        </w:rPr>
        <w:t>Institute of Groundwater Ecology</w:t>
      </w:r>
      <w:r w:rsidRPr="000E49DF">
        <w:rPr>
          <w:rFonts w:ascii="Times New Roman" w:hAnsi="Times New Roman"/>
        </w:rPr>
        <w:t>, Helmholtz Zentrum München, Germany</w:t>
      </w:r>
    </w:p>
    <w:p w14:paraId="4EE10FAB" w14:textId="77777777" w:rsidR="004F41F3" w:rsidRDefault="004F41F3" w:rsidP="004F41F3">
      <w:pPr>
        <w:spacing w:line="276" w:lineRule="auto"/>
        <w:rPr>
          <w:rFonts w:ascii="Times New Roman" w:hAnsi="Times New Roman"/>
          <w:color w:val="000000"/>
          <w:shd w:val="clear" w:color="auto" w:fill="FFFFFF"/>
        </w:rPr>
      </w:pPr>
      <w:r>
        <w:rPr>
          <w:rFonts w:ascii="Times New Roman" w:hAnsi="Times New Roman"/>
          <w:vertAlign w:val="superscript"/>
        </w:rPr>
        <w:t>c</w:t>
      </w:r>
      <w:r w:rsidRPr="000E49DF">
        <w:rPr>
          <w:rFonts w:ascii="Times New Roman" w:hAnsi="Times New Roman"/>
        </w:rPr>
        <w:t xml:space="preserve"> </w:t>
      </w:r>
      <w:r>
        <w:rPr>
          <w:rFonts w:ascii="Times New Roman" w:hAnsi="Times New Roman"/>
          <w:color w:val="000000"/>
          <w:shd w:val="clear" w:color="auto" w:fill="FFFFFF"/>
        </w:rPr>
        <w:t>Department of Civil and Environmental Engineering, Pennsylvania State University, University Park, PA 16802</w:t>
      </w:r>
    </w:p>
    <w:p w14:paraId="2B22FFFE" w14:textId="77777777" w:rsidR="004F41F3" w:rsidRDefault="004F41F3" w:rsidP="004F41F3">
      <w:pPr>
        <w:spacing w:line="276" w:lineRule="auto"/>
        <w:rPr>
          <w:rFonts w:ascii="Times New Roman" w:hAnsi="Times New Roman"/>
          <w:color w:val="000000"/>
          <w:shd w:val="clear" w:color="auto" w:fill="FFFFFF"/>
        </w:rPr>
      </w:pPr>
      <w:r>
        <w:rPr>
          <w:rFonts w:ascii="Times New Roman" w:hAnsi="Times New Roman"/>
          <w:vertAlign w:val="superscript"/>
        </w:rPr>
        <w:t>d</w:t>
      </w:r>
      <w:r w:rsidRPr="00F110F4">
        <w:rPr>
          <w:rFonts w:ascii="Times New Roman" w:hAnsi="Times New Roman"/>
          <w:color w:val="000000"/>
          <w:shd w:val="clear" w:color="auto" w:fill="FFFFFF"/>
        </w:rPr>
        <w:t xml:space="preserve"> </w:t>
      </w:r>
      <w:r w:rsidRPr="000E49DF">
        <w:rPr>
          <w:rFonts w:ascii="Times New Roman" w:hAnsi="Times New Roman"/>
          <w:color w:val="000000"/>
          <w:shd w:val="clear" w:color="auto" w:fill="FFFFFF"/>
        </w:rPr>
        <w:t>School of Earth Sciences, The Ohio State University</w:t>
      </w:r>
      <w:r>
        <w:rPr>
          <w:rFonts w:ascii="Times New Roman" w:hAnsi="Times New Roman"/>
          <w:color w:val="000000"/>
          <w:shd w:val="clear" w:color="auto" w:fill="FFFFFF"/>
        </w:rPr>
        <w:t>, Columbus, OH 43210</w:t>
      </w:r>
    </w:p>
    <w:p w14:paraId="78C38A30" w14:textId="77777777" w:rsidR="004F41F3" w:rsidRDefault="004F41F3" w:rsidP="004F41F3">
      <w:pPr>
        <w:spacing w:line="276" w:lineRule="auto"/>
        <w:rPr>
          <w:rFonts w:ascii="Times New Roman" w:hAnsi="Times New Roman"/>
          <w:color w:val="000000"/>
          <w:shd w:val="clear" w:color="auto" w:fill="FFFFFF"/>
        </w:rPr>
      </w:pPr>
      <w:r>
        <w:rPr>
          <w:rFonts w:ascii="Times New Roman" w:hAnsi="Times New Roman"/>
          <w:color w:val="000000"/>
          <w:shd w:val="clear" w:color="auto" w:fill="FFFFFF"/>
          <w:vertAlign w:val="superscript"/>
        </w:rPr>
        <w:t>e</w:t>
      </w:r>
      <w:r w:rsidRPr="000E49DF">
        <w:rPr>
          <w:rFonts w:ascii="Times New Roman" w:hAnsi="Times New Roman"/>
        </w:rPr>
        <w:t xml:space="preserve">Department of Civil and Environmental Engineering, Duke University, Durham, </w:t>
      </w:r>
      <w:r>
        <w:rPr>
          <w:rFonts w:ascii="Times New Roman" w:hAnsi="Times New Roman"/>
        </w:rPr>
        <w:t>NC 27708</w:t>
      </w:r>
    </w:p>
    <w:p w14:paraId="00994841" w14:textId="77777777" w:rsidR="004F41F3" w:rsidRDefault="004F41F3" w:rsidP="004F41F3">
      <w:pPr>
        <w:spacing w:line="276" w:lineRule="auto"/>
        <w:rPr>
          <w:rFonts w:ascii="Times New Roman" w:hAnsi="Times New Roman"/>
          <w:color w:val="000000"/>
          <w:shd w:val="clear" w:color="auto" w:fill="FFFFFF"/>
        </w:rPr>
      </w:pPr>
      <w:r>
        <w:rPr>
          <w:rFonts w:ascii="Times New Roman" w:hAnsi="Times New Roman"/>
          <w:color w:val="000000"/>
          <w:shd w:val="clear" w:color="auto" w:fill="FFFFFF"/>
          <w:vertAlign w:val="superscript"/>
        </w:rPr>
        <w:t>f</w:t>
      </w:r>
      <w:r w:rsidRPr="000E49DF">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Department of </w:t>
      </w:r>
      <w:r w:rsidRPr="000E49DF">
        <w:rPr>
          <w:rFonts w:ascii="Times New Roman" w:hAnsi="Times New Roman"/>
          <w:color w:val="000000"/>
          <w:shd w:val="clear" w:color="auto" w:fill="FFFFFF"/>
        </w:rPr>
        <w:t xml:space="preserve">Marine Chemistry and Geochemistry, Woods Hole Oceanographic </w:t>
      </w:r>
      <w:r>
        <w:rPr>
          <w:rFonts w:ascii="Times New Roman" w:hAnsi="Times New Roman"/>
          <w:color w:val="000000"/>
          <w:shd w:val="clear" w:color="auto" w:fill="FFFFFF"/>
        </w:rPr>
        <w:t>Institution, Woods Hole, MA 02543</w:t>
      </w:r>
    </w:p>
    <w:p w14:paraId="13759FFC" w14:textId="77777777" w:rsidR="004F41F3" w:rsidRPr="003634AE" w:rsidRDefault="004F41F3" w:rsidP="004F41F3">
      <w:pPr>
        <w:spacing w:line="276" w:lineRule="auto"/>
        <w:rPr>
          <w:rFonts w:ascii="Times New Roman" w:hAnsi="Times New Roman"/>
          <w:color w:val="000000"/>
          <w:shd w:val="clear" w:color="auto" w:fill="FFFFFF"/>
        </w:rPr>
      </w:pPr>
      <w:r>
        <w:rPr>
          <w:rFonts w:ascii="Times New Roman" w:hAnsi="Times New Roman"/>
          <w:vertAlign w:val="superscript"/>
        </w:rPr>
        <w:t>g</w:t>
      </w:r>
      <w:r>
        <w:rPr>
          <w:rFonts w:ascii="Times New Roman" w:hAnsi="Times New Roman"/>
        </w:rPr>
        <w:t xml:space="preserve"> </w:t>
      </w:r>
      <w:r w:rsidRPr="00423D47">
        <w:rPr>
          <w:rFonts w:ascii="Times New Roman" w:hAnsi="Times New Roman" w:cs="Times New Roman"/>
        </w:rPr>
        <w:t>Departments of Civil and Environmental Engineering and Marine and Environmental Sciences, Northeastern University, Boston, MA 02115</w:t>
      </w:r>
    </w:p>
    <w:p w14:paraId="22874D22" w14:textId="77777777" w:rsidR="004F41F3" w:rsidRDefault="004F41F3" w:rsidP="004F41F3">
      <w:pPr>
        <w:spacing w:line="276" w:lineRule="auto"/>
        <w:rPr>
          <w:rFonts w:ascii="Times New Roman" w:hAnsi="Times New Roman"/>
          <w:color w:val="000000"/>
          <w:shd w:val="clear" w:color="auto" w:fill="FFFFFF"/>
        </w:rPr>
      </w:pPr>
      <w:r>
        <w:rPr>
          <w:rFonts w:ascii="Times New Roman" w:hAnsi="Times New Roman"/>
          <w:color w:val="000000"/>
          <w:shd w:val="clear" w:color="auto" w:fill="FFFFFF"/>
          <w:vertAlign w:val="superscript"/>
        </w:rPr>
        <w:t>h</w:t>
      </w:r>
      <w:r>
        <w:rPr>
          <w:rFonts w:ascii="Times New Roman" w:hAnsi="Times New Roman"/>
          <w:color w:val="000000"/>
          <w:shd w:val="clear" w:color="auto" w:fill="FFFFFF"/>
        </w:rPr>
        <w:t xml:space="preserve"> </w:t>
      </w:r>
      <w:r w:rsidRPr="000E49DF">
        <w:rPr>
          <w:rFonts w:ascii="Times New Roman" w:hAnsi="Times New Roman"/>
          <w:color w:val="000000"/>
          <w:shd w:val="clear" w:color="auto" w:fill="FFFFFF"/>
        </w:rPr>
        <w:t xml:space="preserve">Division of Earth and Ocean Sciences, Duke University, Durham, </w:t>
      </w:r>
      <w:r>
        <w:rPr>
          <w:rFonts w:ascii="Times New Roman" w:hAnsi="Times New Roman"/>
          <w:color w:val="000000"/>
          <w:shd w:val="clear" w:color="auto" w:fill="FFFFFF"/>
        </w:rPr>
        <w:t>NC 27708</w:t>
      </w:r>
    </w:p>
    <w:p w14:paraId="3BA6D460" w14:textId="77777777" w:rsidR="004F41F3" w:rsidRDefault="004F41F3" w:rsidP="004F41F3">
      <w:pPr>
        <w:spacing w:line="276" w:lineRule="auto"/>
        <w:rPr>
          <w:rFonts w:ascii="Times New Roman" w:hAnsi="Times New Roman"/>
        </w:rPr>
      </w:pPr>
      <w:r>
        <w:rPr>
          <w:rFonts w:ascii="Times New Roman" w:hAnsi="Times New Roman"/>
          <w:color w:val="000000"/>
          <w:shd w:val="clear" w:color="auto" w:fill="FFFFFF"/>
          <w:vertAlign w:val="superscript"/>
        </w:rPr>
        <w:t xml:space="preserve">i </w:t>
      </w:r>
      <w:r>
        <w:rPr>
          <w:rFonts w:ascii="Times New Roman" w:hAnsi="Times New Roman"/>
          <w:color w:val="000000"/>
          <w:shd w:val="clear" w:color="auto" w:fill="FFFFFF"/>
        </w:rPr>
        <w:t>School of Earth, Energy, and Environmental Sciences, Woods Institute for the Environment, and Precourt Institute for Energy, Stanford University, Stanford, CA 94305</w:t>
      </w:r>
    </w:p>
    <w:p w14:paraId="787BCDA0" w14:textId="77777777" w:rsidR="00DE0CC9" w:rsidRDefault="00DE0CC9" w:rsidP="00DE0CC9">
      <w:pPr>
        <w:spacing w:line="360" w:lineRule="auto"/>
        <w:rPr>
          <w:rFonts w:ascii="Times New Roman" w:hAnsi="Times New Roman"/>
        </w:rPr>
      </w:pPr>
    </w:p>
    <w:p w14:paraId="64D58A6B" w14:textId="2B7D4DCA" w:rsidR="00DE0CC9" w:rsidRDefault="00DE0CC9" w:rsidP="00DE0CC9">
      <w:pPr>
        <w:spacing w:line="360" w:lineRule="auto"/>
        <w:rPr>
          <w:rFonts w:ascii="Times New Roman" w:hAnsi="Times New Roman"/>
          <w:b/>
        </w:rPr>
      </w:pPr>
      <w:r>
        <w:rPr>
          <w:rFonts w:ascii="Times New Roman" w:hAnsi="Times New Roman"/>
          <w:b/>
        </w:rPr>
        <w:t xml:space="preserve">Corresponding Author: </w:t>
      </w:r>
      <w:r w:rsidRPr="0083098E">
        <w:rPr>
          <w:rFonts w:ascii="Times New Roman" w:hAnsi="Times New Roman"/>
        </w:rPr>
        <w:t>Desiree L</w:t>
      </w:r>
      <w:r>
        <w:rPr>
          <w:rFonts w:ascii="Times New Roman" w:hAnsi="Times New Roman"/>
        </w:rPr>
        <w:t>.</w:t>
      </w:r>
      <w:r w:rsidRPr="0083098E">
        <w:rPr>
          <w:rFonts w:ascii="Times New Roman" w:hAnsi="Times New Roman"/>
        </w:rPr>
        <w:t xml:space="preserve"> Plata; desiree.plata@yale.edu</w:t>
      </w:r>
    </w:p>
    <w:p w14:paraId="06AA557D" w14:textId="00B7DAC2" w:rsidR="00B75CBB" w:rsidRDefault="00DE0CC9" w:rsidP="00DE0CC9">
      <w:pPr>
        <w:rPr>
          <w:rFonts w:ascii="Times New Roman" w:hAnsi="Times New Roman"/>
        </w:rPr>
      </w:pPr>
      <w:r>
        <w:rPr>
          <w:rFonts w:ascii="Times New Roman" w:hAnsi="Times New Roman"/>
          <w:b/>
        </w:rPr>
        <w:t>Keywords:</w:t>
      </w:r>
      <w:r>
        <w:rPr>
          <w:rFonts w:ascii="Times New Roman" w:hAnsi="Times New Roman"/>
        </w:rPr>
        <w:t xml:space="preserve"> hydrophobic organic compounds, groundwater, </w:t>
      </w:r>
      <w:r w:rsidR="00967FB2">
        <w:rPr>
          <w:rFonts w:ascii="Times New Roman" w:hAnsi="Times New Roman"/>
        </w:rPr>
        <w:t>high volume</w:t>
      </w:r>
      <w:r w:rsidR="00B75CBB">
        <w:rPr>
          <w:rFonts w:ascii="Times New Roman" w:hAnsi="Times New Roman"/>
        </w:rPr>
        <w:t xml:space="preserve"> </w:t>
      </w:r>
      <w:r>
        <w:rPr>
          <w:rFonts w:ascii="Times New Roman" w:hAnsi="Times New Roman"/>
        </w:rPr>
        <w:t>hydraulic fracturing, natural gas</w:t>
      </w:r>
      <w:r w:rsidR="00B75CBB">
        <w:rPr>
          <w:rFonts w:ascii="Times New Roman" w:hAnsi="Times New Roman"/>
        </w:rPr>
        <w:t xml:space="preserve"> extraction</w:t>
      </w:r>
    </w:p>
    <w:p w14:paraId="21DF94F5" w14:textId="6A5F9BE0" w:rsidR="00E81B28" w:rsidRPr="00DD3C71" w:rsidRDefault="009F5AD5" w:rsidP="00DD3C71">
      <w:pPr>
        <w:rPr>
          <w:rFonts w:ascii="Times New Roman" w:hAnsi="Times New Roman"/>
        </w:rPr>
      </w:pPr>
      <w:r w:rsidRPr="009F5AD5">
        <w:rPr>
          <w:rFonts w:ascii="Times New Roman" w:hAnsi="Times New Roman" w:cs="Times New Roman"/>
        </w:rPr>
        <w:br w:type="page"/>
      </w:r>
      <w:r w:rsidRPr="00766A34">
        <w:rPr>
          <w:rFonts w:ascii="Times New Roman" w:hAnsi="Times New Roman" w:cs="Times New Roman"/>
          <w:b/>
        </w:rPr>
        <w:lastRenderedPageBreak/>
        <w:t>Analytical Methods</w:t>
      </w:r>
    </w:p>
    <w:p w14:paraId="6FBB93B5" w14:textId="792BC3DC" w:rsidR="009F5AD5" w:rsidRPr="006C10B7" w:rsidRDefault="009F5AD5" w:rsidP="009F5AD5">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Sample Collection:</w:t>
      </w:r>
      <w:r>
        <w:rPr>
          <w:rFonts w:ascii="Times New Roman" w:hAnsi="Times New Roman" w:cs="Times New Roman"/>
        </w:rPr>
        <w:t xml:space="preserve"> Grou</w:t>
      </w:r>
      <w:r w:rsidR="005E657D">
        <w:rPr>
          <w:rFonts w:ascii="Times New Roman" w:hAnsi="Times New Roman" w:cs="Times New Roman"/>
        </w:rPr>
        <w:t>ndwater wells were purged</w:t>
      </w:r>
      <w:r>
        <w:rPr>
          <w:rFonts w:ascii="Times New Roman" w:hAnsi="Times New Roman" w:cs="Times New Roman"/>
        </w:rPr>
        <w:t xml:space="preserve"> until temperature, pH, and electrical conductance readings were stable. Shallow groundwater samples were collected in pre-combusted 40-mL glass volatile organic analysis (VOA) vials containing 1-mL of 50% v/v </w:t>
      </w:r>
      <w:r w:rsidR="00ED16D2">
        <w:rPr>
          <w:rFonts w:ascii="Times New Roman" w:hAnsi="Times New Roman" w:cs="Times New Roman"/>
        </w:rPr>
        <w:t>hydrochloric acid (</w:t>
      </w:r>
      <w:r>
        <w:rPr>
          <w:rFonts w:ascii="Times New Roman" w:hAnsi="Times New Roman" w:cs="Times New Roman"/>
        </w:rPr>
        <w:t>HCl</w:t>
      </w:r>
      <w:r w:rsidR="00ED16D2">
        <w:rPr>
          <w:rFonts w:ascii="Times New Roman" w:hAnsi="Times New Roman" w:cs="Times New Roman"/>
        </w:rPr>
        <w:t xml:space="preserve">), </w:t>
      </w:r>
      <w:r>
        <w:rPr>
          <w:rFonts w:ascii="Times New Roman" w:hAnsi="Times New Roman" w:cs="Times New Roman"/>
        </w:rPr>
        <w:t>capped without headspace</w:t>
      </w:r>
      <w:r w:rsidR="00ED16D2">
        <w:rPr>
          <w:rFonts w:ascii="Times New Roman" w:hAnsi="Times New Roman" w:cs="Times New Roman"/>
        </w:rPr>
        <w:t>,</w:t>
      </w:r>
      <w:r>
        <w:rPr>
          <w:rFonts w:ascii="Times New Roman" w:hAnsi="Times New Roman" w:cs="Times New Roman"/>
        </w:rPr>
        <w:t xml:space="preserve"> and stored on ice </w:t>
      </w:r>
      <w:r w:rsidR="00ED16D2">
        <w:rPr>
          <w:rFonts w:ascii="Times New Roman" w:hAnsi="Times New Roman" w:cs="Times New Roman"/>
        </w:rPr>
        <w:t>or at 4</w:t>
      </w:r>
      <w:r w:rsidR="00ED16D2" w:rsidRPr="00366472">
        <w:rPr>
          <w:rFonts w:ascii="Times New Roman" w:hAnsi="Times New Roman" w:cs="Times New Roman"/>
          <w:vertAlign w:val="superscript"/>
        </w:rPr>
        <w:t>o</w:t>
      </w:r>
      <w:r w:rsidR="00ED16D2">
        <w:rPr>
          <w:rFonts w:ascii="Times New Roman" w:hAnsi="Times New Roman" w:cs="Times New Roman"/>
        </w:rPr>
        <w:t xml:space="preserve">C </w:t>
      </w:r>
      <w:r>
        <w:rPr>
          <w:rFonts w:ascii="Times New Roman" w:hAnsi="Times New Roman" w:cs="Times New Roman"/>
        </w:rPr>
        <w:t>until analysis. Samples were collected as close to the wellhead as possible and upstream of any</w:t>
      </w:r>
      <w:r w:rsidR="00ED16D2">
        <w:rPr>
          <w:rFonts w:ascii="Times New Roman" w:hAnsi="Times New Roman" w:cs="Times New Roman"/>
        </w:rPr>
        <w:t xml:space="preserve"> water</w:t>
      </w:r>
      <w:r>
        <w:rPr>
          <w:rFonts w:ascii="Times New Roman" w:hAnsi="Times New Roman" w:cs="Times New Roman"/>
        </w:rPr>
        <w:t xml:space="preserve"> treatment systems.</w:t>
      </w:r>
    </w:p>
    <w:p w14:paraId="0A1E7BDF" w14:textId="77B5150D" w:rsidR="009F5AD5" w:rsidRDefault="009F5AD5" w:rsidP="009F5AD5">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Volatile Organic Compounds (</w:t>
      </w:r>
      <w:r w:rsidRPr="00426210">
        <w:rPr>
          <w:rFonts w:ascii="Times New Roman" w:hAnsi="Times New Roman" w:cs="Times New Roman"/>
          <w:i/>
        </w:rPr>
        <w:t>VOCs</w:t>
      </w:r>
      <w:r>
        <w:rPr>
          <w:rFonts w:ascii="Times New Roman" w:hAnsi="Times New Roman" w:cs="Times New Roman"/>
          <w:i/>
        </w:rPr>
        <w:t xml:space="preserve">): </w:t>
      </w:r>
      <w:r>
        <w:rPr>
          <w:rFonts w:ascii="Times New Roman" w:hAnsi="Times New Roman" w:cs="Times New Roman"/>
        </w:rPr>
        <w:t xml:space="preserve">We used a modified version of EPA Method 624 and 8015D as described in Getzinger et al. (2015) </w:t>
      </w:r>
      <w:r w:rsidR="00AB537E">
        <w:rPr>
          <w:rFonts w:ascii="Times New Roman" w:hAnsi="Times New Roman" w:cs="Times New Roman"/>
        </w:rPr>
        <w:t xml:space="preserve">[1] </w:t>
      </w:r>
      <w:r>
        <w:rPr>
          <w:rFonts w:ascii="Times New Roman" w:hAnsi="Times New Roman" w:cs="Times New Roman"/>
        </w:rPr>
        <w:t>for quantification and qualitative identification of 50 unique VOC</w:t>
      </w:r>
      <w:r w:rsidR="00E66482">
        <w:rPr>
          <w:rFonts w:ascii="Times New Roman" w:hAnsi="Times New Roman" w:cs="Times New Roman"/>
        </w:rPr>
        <w:t>s via GC-FID and GC-MS (Table S1</w:t>
      </w:r>
      <w:r>
        <w:rPr>
          <w:rFonts w:ascii="Times New Roman" w:hAnsi="Times New Roman" w:cs="Times New Roman"/>
        </w:rPr>
        <w:t>). Briefly, a 5-mL aliquot of groundwater was purged with helium on a purge and trap concentrator and subsequently transferred to a GC-FID (quantification</w:t>
      </w:r>
      <w:r w:rsidR="00ED16D2">
        <w:rPr>
          <w:rFonts w:ascii="Times New Roman" w:hAnsi="Times New Roman" w:cs="Times New Roman"/>
        </w:rPr>
        <w:t xml:space="preserve"> with retention time identity confirmation</w:t>
      </w:r>
      <w:r>
        <w:rPr>
          <w:rFonts w:ascii="Times New Roman" w:hAnsi="Times New Roman" w:cs="Times New Roman"/>
        </w:rPr>
        <w:t>) or GC-MS (</w:t>
      </w:r>
      <w:r w:rsidR="00ED16D2">
        <w:rPr>
          <w:rFonts w:ascii="Times New Roman" w:hAnsi="Times New Roman" w:cs="Times New Roman"/>
        </w:rPr>
        <w:t xml:space="preserve">confirming </w:t>
      </w:r>
      <w:r>
        <w:rPr>
          <w:rFonts w:ascii="Times New Roman" w:hAnsi="Times New Roman" w:cs="Times New Roman"/>
        </w:rPr>
        <w:t>qualitative identification)</w:t>
      </w:r>
      <w:r w:rsidR="00ED16D2">
        <w:rPr>
          <w:rFonts w:ascii="Times New Roman" w:hAnsi="Times New Roman" w:cs="Times New Roman"/>
        </w:rPr>
        <w:t xml:space="preserve"> using </w:t>
      </w:r>
      <w:r w:rsidR="00CD3F50">
        <w:rPr>
          <w:rFonts w:ascii="Times New Roman" w:hAnsi="Times New Roman" w:cs="Times New Roman"/>
        </w:rPr>
        <w:t xml:space="preserve">a </w:t>
      </w:r>
      <w:r>
        <w:rPr>
          <w:rFonts w:ascii="Times New Roman" w:hAnsi="Times New Roman" w:cs="Times New Roman"/>
        </w:rPr>
        <w:t>Restek MegaMi</w:t>
      </w:r>
      <w:r w:rsidR="00CD3F50">
        <w:rPr>
          <w:rFonts w:ascii="Times New Roman" w:hAnsi="Times New Roman" w:cs="Times New Roman"/>
        </w:rPr>
        <w:t>x</w:t>
      </w:r>
      <w:r w:rsidR="00CD3F50" w:rsidRPr="00366472">
        <w:rPr>
          <w:rFonts w:ascii="Times New Roman" w:hAnsi="Times New Roman" w:cs="Times New Roman"/>
          <w:vertAlign w:val="superscript"/>
        </w:rPr>
        <w:t>TM</w:t>
      </w:r>
      <w:r>
        <w:rPr>
          <w:rFonts w:ascii="Times New Roman" w:hAnsi="Times New Roman" w:cs="Times New Roman"/>
        </w:rPr>
        <w:t xml:space="preserve"> standard</w:t>
      </w:r>
      <w:r w:rsidR="00CD3F50">
        <w:rPr>
          <w:rFonts w:ascii="Times New Roman" w:hAnsi="Times New Roman" w:cs="Times New Roman"/>
        </w:rPr>
        <w:t xml:space="preserve"> mixture </w:t>
      </w:r>
      <w:r>
        <w:rPr>
          <w:rFonts w:ascii="Times New Roman" w:hAnsi="Times New Roman" w:cs="Times New Roman"/>
        </w:rPr>
        <w:t>(Restek 502.2).</w:t>
      </w:r>
    </w:p>
    <w:p w14:paraId="4E82C9E4" w14:textId="2607C4C3" w:rsidR="009F5AD5" w:rsidRDefault="009F5AD5" w:rsidP="009F5AD5">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Gasoline Range Organic Compounds</w:t>
      </w:r>
      <w:r w:rsidRPr="00426210">
        <w:rPr>
          <w:rFonts w:ascii="Times New Roman" w:hAnsi="Times New Roman" w:cs="Times New Roman"/>
          <w:i/>
        </w:rPr>
        <w:t xml:space="preserve"> </w:t>
      </w:r>
      <w:r>
        <w:rPr>
          <w:rFonts w:ascii="Times New Roman" w:hAnsi="Times New Roman" w:cs="Times New Roman"/>
          <w:i/>
        </w:rPr>
        <w:t>(</w:t>
      </w:r>
      <w:r w:rsidRPr="00426210">
        <w:rPr>
          <w:rFonts w:ascii="Times New Roman" w:hAnsi="Times New Roman" w:cs="Times New Roman"/>
          <w:i/>
        </w:rPr>
        <w:t>GRO</w:t>
      </w:r>
      <w:r>
        <w:rPr>
          <w:rFonts w:ascii="Times New Roman" w:hAnsi="Times New Roman" w:cs="Times New Roman"/>
          <w:i/>
        </w:rPr>
        <w:t>):</w:t>
      </w:r>
      <w:r>
        <w:rPr>
          <w:rFonts w:ascii="Times New Roman" w:hAnsi="Times New Roman" w:cs="Times New Roman"/>
        </w:rPr>
        <w:t xml:space="preserve"> We quantified GRO with the sample preparation techniques </w:t>
      </w:r>
      <w:r w:rsidR="00CD3F50">
        <w:rPr>
          <w:rFonts w:ascii="Times New Roman" w:hAnsi="Times New Roman" w:cs="Times New Roman"/>
        </w:rPr>
        <w:t>described for the</w:t>
      </w:r>
      <w:r>
        <w:rPr>
          <w:rFonts w:ascii="Times New Roman" w:hAnsi="Times New Roman" w:cs="Times New Roman"/>
        </w:rPr>
        <w:t xml:space="preserve"> VOC analysis and used a GRO mix standard for quantification (Restek #30065), following EPA Method 8015D</w:t>
      </w:r>
      <w:r w:rsidR="0005437F">
        <w:rPr>
          <w:rFonts w:ascii="Times New Roman" w:hAnsi="Times New Roman" w:cs="Times New Roman"/>
        </w:rPr>
        <w:t>. Chromatographic peaks eluting within the retention time window of 2-methylpentane and 1,2,4-trimethylbenzene were integrated and added together for a total signal representative of the organic compounds with boiling points within the defined gasoline range [2].</w:t>
      </w:r>
    </w:p>
    <w:p w14:paraId="0A880C4B" w14:textId="35A377EF" w:rsidR="009F5AD5" w:rsidRPr="00AC64DC" w:rsidRDefault="009F5AD5" w:rsidP="009F5AD5">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Diesel Range Organic Compounds (</w:t>
      </w:r>
      <w:r w:rsidRPr="00426210">
        <w:rPr>
          <w:rFonts w:ascii="Times New Roman" w:hAnsi="Times New Roman" w:cs="Times New Roman"/>
          <w:i/>
        </w:rPr>
        <w:t>DRO</w:t>
      </w:r>
      <w:r>
        <w:rPr>
          <w:rFonts w:ascii="Times New Roman" w:hAnsi="Times New Roman" w:cs="Times New Roman"/>
          <w:i/>
        </w:rPr>
        <w:t>):</w:t>
      </w:r>
      <w:r>
        <w:rPr>
          <w:rFonts w:ascii="Times New Roman" w:hAnsi="Times New Roman" w:cs="Times New Roman"/>
        </w:rPr>
        <w:t xml:space="preserve"> We used a liquid-liquid extraction technique to quantify DRO with EPA Method 8015D, as described in Getzinger et al. (2015)</w:t>
      </w:r>
      <w:r w:rsidR="00AB537E">
        <w:rPr>
          <w:rFonts w:ascii="Times New Roman" w:hAnsi="Times New Roman" w:cs="Times New Roman"/>
        </w:rPr>
        <w:t xml:space="preserve"> [1]</w:t>
      </w:r>
      <w:r>
        <w:rPr>
          <w:rFonts w:ascii="Times New Roman" w:hAnsi="Times New Roman" w:cs="Times New Roman"/>
        </w:rPr>
        <w:t>. Approximately 500 mL of groundwater was extracted with 90:10 dichloromethane:methanol three times before rotary evaporation down to a final volume of 1-1.5 mL. Samples were quantified with a Restek DRO mix standard (Restek 31064) via GC-FID.</w:t>
      </w:r>
      <w:r w:rsidR="00AC64DC">
        <w:rPr>
          <w:rFonts w:ascii="Times New Roman" w:hAnsi="Times New Roman" w:cs="Times New Roman"/>
        </w:rPr>
        <w:t xml:space="preserve"> Chromatographic peaks eluting within the retention time window of decane (</w:t>
      </w:r>
      <w:r w:rsidR="00AC64DC">
        <w:rPr>
          <w:rFonts w:ascii="Times New Roman" w:hAnsi="Times New Roman" w:cs="Times New Roman"/>
          <w:i/>
          <w:vertAlign w:val="subscript"/>
        </w:rPr>
        <w:t>n</w:t>
      </w:r>
      <w:r w:rsidR="00AC64DC">
        <w:rPr>
          <w:rFonts w:ascii="Times New Roman" w:hAnsi="Times New Roman" w:cs="Times New Roman"/>
        </w:rPr>
        <w:t>C</w:t>
      </w:r>
      <w:r w:rsidR="00AC64DC">
        <w:rPr>
          <w:rFonts w:ascii="Times New Roman" w:hAnsi="Times New Roman" w:cs="Times New Roman"/>
          <w:vertAlign w:val="subscript"/>
        </w:rPr>
        <w:t>10</w:t>
      </w:r>
      <w:r w:rsidR="00AC64DC">
        <w:rPr>
          <w:rFonts w:ascii="Times New Roman" w:hAnsi="Times New Roman" w:cs="Times New Roman"/>
        </w:rPr>
        <w:t>) and octacosane (</w:t>
      </w:r>
      <w:r w:rsidR="00AC64DC">
        <w:rPr>
          <w:rFonts w:ascii="Times New Roman" w:hAnsi="Times New Roman" w:cs="Times New Roman"/>
          <w:i/>
          <w:vertAlign w:val="subscript"/>
        </w:rPr>
        <w:t>n</w:t>
      </w:r>
      <w:r w:rsidR="00AC64DC">
        <w:rPr>
          <w:rFonts w:ascii="Times New Roman" w:hAnsi="Times New Roman" w:cs="Times New Roman"/>
        </w:rPr>
        <w:t>C</w:t>
      </w:r>
      <w:r w:rsidR="00AC64DC">
        <w:rPr>
          <w:rFonts w:ascii="Times New Roman" w:hAnsi="Times New Roman" w:cs="Times New Roman"/>
          <w:vertAlign w:val="subscript"/>
        </w:rPr>
        <w:t>28</w:t>
      </w:r>
      <w:r w:rsidR="00AC64DC">
        <w:rPr>
          <w:rFonts w:ascii="Times New Roman" w:hAnsi="Times New Roman" w:cs="Times New Roman"/>
        </w:rPr>
        <w:t xml:space="preserve">) were integrated and added together for a total signal representative of the organic compounds with boiling points within the defined </w:t>
      </w:r>
      <w:r w:rsidR="009533BC">
        <w:rPr>
          <w:rFonts w:ascii="Times New Roman" w:hAnsi="Times New Roman" w:cs="Times New Roman"/>
        </w:rPr>
        <w:t>diesel</w:t>
      </w:r>
      <w:r w:rsidR="00AC64DC">
        <w:rPr>
          <w:rFonts w:ascii="Times New Roman" w:hAnsi="Times New Roman" w:cs="Times New Roman"/>
        </w:rPr>
        <w:t xml:space="preserve"> range [2].</w:t>
      </w:r>
    </w:p>
    <w:p w14:paraId="204C5245" w14:textId="4D35D312" w:rsidR="009F5AD5" w:rsidRPr="00DF1D57" w:rsidRDefault="009F5AD5" w:rsidP="009F5AD5">
      <w:pPr>
        <w:rPr>
          <w:rFonts w:ascii="Times New Roman" w:hAnsi="Times New Roman"/>
          <w:lang w:val="en-AU"/>
        </w:rPr>
      </w:pPr>
      <w:r w:rsidRPr="00426210">
        <w:rPr>
          <w:rFonts w:ascii="Times New Roman" w:hAnsi="Times New Roman" w:cs="Times New Roman"/>
          <w:i/>
        </w:rPr>
        <w:t>Comprehensive two-dimensional gas chromatography:</w:t>
      </w:r>
      <w:r>
        <w:rPr>
          <w:rFonts w:ascii="Times New Roman" w:hAnsi="Times New Roman" w:cs="Times New Roman"/>
        </w:rPr>
        <w:t xml:space="preserve"> </w:t>
      </w:r>
      <w:r w:rsidRPr="00DF1D57">
        <w:rPr>
          <w:rFonts w:ascii="Times New Roman" w:hAnsi="Times New Roman"/>
          <w:lang w:val="en-AU"/>
        </w:rPr>
        <w:t>Two Leco GC</w:t>
      </w:r>
      <w:r w:rsidRPr="00DF1D57">
        <w:rPr>
          <w:rFonts w:ascii="Times New Roman" w:hAnsi="Times New Roman"/>
          <w:lang w:val="en-AU"/>
        </w:rPr>
        <w:sym w:font="Symbol" w:char="F0B4"/>
      </w:r>
      <w:r w:rsidRPr="00DF1D57">
        <w:rPr>
          <w:rFonts w:ascii="Times New Roman" w:hAnsi="Times New Roman"/>
          <w:lang w:val="en-AU"/>
        </w:rPr>
        <w:t>GC systems</w:t>
      </w:r>
      <w:r>
        <w:rPr>
          <w:rFonts w:ascii="Times New Roman" w:hAnsi="Times New Roman"/>
          <w:lang w:val="en-AU"/>
        </w:rPr>
        <w:t xml:space="preserve"> were used in this study</w:t>
      </w:r>
      <w:r w:rsidR="00CD3F50">
        <w:rPr>
          <w:rFonts w:ascii="Times New Roman" w:hAnsi="Times New Roman"/>
          <w:lang w:val="en-AU"/>
        </w:rPr>
        <w:t>:</w:t>
      </w:r>
      <w:r>
        <w:rPr>
          <w:rFonts w:ascii="Times New Roman" w:hAnsi="Times New Roman"/>
          <w:lang w:val="en-AU"/>
        </w:rPr>
        <w:t xml:space="preserve"> one coupled</w:t>
      </w:r>
      <w:r w:rsidRPr="00DF1D57">
        <w:rPr>
          <w:rFonts w:ascii="Times New Roman" w:hAnsi="Times New Roman"/>
          <w:lang w:val="en-AU"/>
        </w:rPr>
        <w:t xml:space="preserve"> with a </w:t>
      </w:r>
      <w:r w:rsidR="0096496D">
        <w:rPr>
          <w:rFonts w:ascii="Times New Roman" w:hAnsi="Times New Roman"/>
          <w:lang w:val="en-AU"/>
        </w:rPr>
        <w:t>time-of-flight mass spectrometer (</w:t>
      </w:r>
      <w:r w:rsidRPr="00DF1D57">
        <w:rPr>
          <w:rFonts w:ascii="Times New Roman" w:hAnsi="Times New Roman"/>
          <w:lang w:val="en-AU"/>
        </w:rPr>
        <w:t>TOF</w:t>
      </w:r>
      <w:r w:rsidR="0096496D">
        <w:rPr>
          <w:rFonts w:ascii="Times New Roman" w:hAnsi="Times New Roman"/>
          <w:lang w:val="en-AU"/>
        </w:rPr>
        <w:t>-</w:t>
      </w:r>
      <w:r w:rsidRPr="00DF1D57">
        <w:rPr>
          <w:rFonts w:ascii="Times New Roman" w:hAnsi="Times New Roman"/>
          <w:lang w:val="en-AU"/>
        </w:rPr>
        <w:t>MS</w:t>
      </w:r>
      <w:r w:rsidR="0096496D">
        <w:rPr>
          <w:rFonts w:ascii="Times New Roman" w:hAnsi="Times New Roman"/>
          <w:lang w:val="en-AU"/>
        </w:rPr>
        <w:t xml:space="preserve">; </w:t>
      </w:r>
      <w:r>
        <w:rPr>
          <w:rFonts w:ascii="Times New Roman" w:hAnsi="Times New Roman"/>
          <w:lang w:val="en-AU"/>
        </w:rPr>
        <w:t xml:space="preserve">Leco </w:t>
      </w:r>
      <w:r w:rsidRPr="00DF1D57">
        <w:rPr>
          <w:rFonts w:ascii="Times New Roman" w:hAnsi="Times New Roman"/>
          <w:lang w:val="en-AU"/>
        </w:rPr>
        <w:t>Pegasus 4D</w:t>
      </w:r>
      <w:r>
        <w:rPr>
          <w:rFonts w:ascii="Times New Roman" w:hAnsi="Times New Roman"/>
          <w:lang w:val="en-AU"/>
        </w:rPr>
        <w:t>)</w:t>
      </w:r>
      <w:r w:rsidRPr="00DF1D57">
        <w:rPr>
          <w:rFonts w:ascii="Times New Roman" w:hAnsi="Times New Roman"/>
          <w:lang w:val="en-AU"/>
        </w:rPr>
        <w:t xml:space="preserve"> and </w:t>
      </w:r>
      <w:r w:rsidR="00CD3F50">
        <w:rPr>
          <w:rFonts w:ascii="Times New Roman" w:hAnsi="Times New Roman"/>
          <w:lang w:val="en-AU"/>
        </w:rPr>
        <w:t>one coupled to a</w:t>
      </w:r>
      <w:r>
        <w:rPr>
          <w:rFonts w:ascii="Times New Roman" w:hAnsi="Times New Roman"/>
          <w:lang w:val="en-AU"/>
        </w:rPr>
        <w:t xml:space="preserve"> flame ionization detector (</w:t>
      </w:r>
      <w:r w:rsidRPr="00DF1D57">
        <w:rPr>
          <w:rFonts w:ascii="Times New Roman" w:hAnsi="Times New Roman"/>
          <w:lang w:val="en-AU"/>
        </w:rPr>
        <w:t>FID</w:t>
      </w:r>
      <w:r>
        <w:rPr>
          <w:rFonts w:ascii="Times New Roman" w:hAnsi="Times New Roman"/>
          <w:lang w:val="en-AU"/>
        </w:rPr>
        <w:t xml:space="preserve">) detector. They were equipped with an Agilent </w:t>
      </w:r>
      <w:r w:rsidRPr="00DF1D57">
        <w:rPr>
          <w:rFonts w:ascii="Times New Roman" w:hAnsi="Times New Roman"/>
          <w:lang w:val="en-AU"/>
        </w:rPr>
        <w:t>6890 GC (TOF</w:t>
      </w:r>
      <w:r w:rsidR="0096496D">
        <w:rPr>
          <w:rFonts w:ascii="Times New Roman" w:hAnsi="Times New Roman"/>
          <w:lang w:val="en-AU"/>
        </w:rPr>
        <w:t>-</w:t>
      </w:r>
      <w:r w:rsidRPr="00DF1D57">
        <w:rPr>
          <w:rFonts w:ascii="Times New Roman" w:hAnsi="Times New Roman"/>
          <w:lang w:val="en-AU"/>
        </w:rPr>
        <w:t xml:space="preserve">MS) and </w:t>
      </w:r>
      <w:r w:rsidR="0096496D">
        <w:rPr>
          <w:rFonts w:ascii="Times New Roman" w:hAnsi="Times New Roman"/>
          <w:lang w:val="en-AU"/>
        </w:rPr>
        <w:t>Agilent</w:t>
      </w:r>
      <w:r w:rsidRPr="00DF1D57">
        <w:rPr>
          <w:rFonts w:ascii="Times New Roman" w:hAnsi="Times New Roman"/>
          <w:lang w:val="en-AU"/>
        </w:rPr>
        <w:t xml:space="preserve"> 7890 GC (F</w:t>
      </w:r>
      <w:r>
        <w:rPr>
          <w:rFonts w:ascii="Times New Roman" w:hAnsi="Times New Roman"/>
          <w:lang w:val="en-AU"/>
        </w:rPr>
        <w:t>ID system) and configured with</w:t>
      </w:r>
      <w:r w:rsidRPr="00DF1D57">
        <w:rPr>
          <w:rFonts w:ascii="Times New Roman" w:hAnsi="Times New Roman"/>
          <w:lang w:val="en-AU"/>
        </w:rPr>
        <w:t xml:space="preserve"> split/splitless auto</w:t>
      </w:r>
      <w:r w:rsidR="0096496D">
        <w:rPr>
          <w:rFonts w:ascii="Times New Roman" w:hAnsi="Times New Roman"/>
          <w:lang w:val="en-AU"/>
        </w:rPr>
        <w:t xml:space="preserve"> </w:t>
      </w:r>
      <w:r w:rsidRPr="00DF1D57">
        <w:rPr>
          <w:rFonts w:ascii="Times New Roman" w:hAnsi="Times New Roman"/>
          <w:lang w:val="en-AU"/>
        </w:rPr>
        <w:t>injector</w:t>
      </w:r>
      <w:r>
        <w:rPr>
          <w:rFonts w:ascii="Times New Roman" w:hAnsi="Times New Roman"/>
          <w:lang w:val="en-AU"/>
        </w:rPr>
        <w:t>s</w:t>
      </w:r>
      <w:r w:rsidRPr="00DF1D57">
        <w:rPr>
          <w:rFonts w:ascii="Times New Roman" w:hAnsi="Times New Roman"/>
          <w:lang w:val="en-AU"/>
        </w:rPr>
        <w:t xml:space="preserve"> (7683B series) and a dual stage cryogenic modulator (Leco, Saint Joseph, Michigan).</w:t>
      </w:r>
      <w:r>
        <w:rPr>
          <w:rFonts w:ascii="Times New Roman" w:hAnsi="Times New Roman"/>
          <w:lang w:val="en-AU"/>
        </w:rPr>
        <w:t xml:space="preserve"> Samples were injected in splitless mode.</w:t>
      </w:r>
      <w:r w:rsidRPr="00DF1D57">
        <w:rPr>
          <w:rFonts w:ascii="Times New Roman" w:hAnsi="Times New Roman"/>
          <w:lang w:val="en-AU"/>
        </w:rPr>
        <w:t xml:space="preserve"> Two capillary GC columns were fi</w:t>
      </w:r>
      <w:r>
        <w:rPr>
          <w:rFonts w:ascii="Times New Roman" w:hAnsi="Times New Roman"/>
          <w:lang w:val="en-AU"/>
        </w:rPr>
        <w:t>tted in each GC×GC instrument</w:t>
      </w:r>
      <w:r w:rsidR="0096496D">
        <w:rPr>
          <w:rFonts w:ascii="Times New Roman" w:hAnsi="Times New Roman"/>
          <w:lang w:val="en-AU"/>
        </w:rPr>
        <w:t>, with a cryogenic modulator between the two</w:t>
      </w:r>
      <w:r>
        <w:rPr>
          <w:rFonts w:ascii="Times New Roman" w:hAnsi="Times New Roman"/>
          <w:lang w:val="en-AU"/>
        </w:rPr>
        <w:t xml:space="preserve">. </w:t>
      </w:r>
      <w:r w:rsidRPr="00DF1D57">
        <w:rPr>
          <w:rFonts w:ascii="Times New Roman" w:hAnsi="Times New Roman"/>
          <w:lang w:val="en-AU"/>
        </w:rPr>
        <w:t>The first-dimension column was a non-polar Restek Rxi-1</w:t>
      </w:r>
      <w:r>
        <w:rPr>
          <w:rFonts w:ascii="Times New Roman" w:hAnsi="Times New Roman"/>
          <w:lang w:val="en-AU"/>
        </w:rPr>
        <w:t>ms</w:t>
      </w:r>
      <w:r w:rsidRPr="00DF1D57">
        <w:rPr>
          <w:rFonts w:ascii="Times New Roman" w:hAnsi="Times New Roman"/>
          <w:lang w:val="en-AU"/>
        </w:rPr>
        <w:t>, (60 m length, 0.25 mm I.D., 0.25 μm film thickness) and the second-dimension separations were performed on a 50% phenyl polysilphenylene-siloxane column (SGE BPX50, 1.0 m length, 0.10 mm I.D., 0.1 μm film thickness).</w:t>
      </w:r>
      <w:r>
        <w:rPr>
          <w:rFonts w:ascii="Times New Roman" w:hAnsi="Times New Roman"/>
          <w:lang w:val="en-AU"/>
        </w:rPr>
        <w:t xml:space="preserve"> </w:t>
      </w:r>
      <w:r w:rsidR="0096496D" w:rsidRPr="00DF1D57">
        <w:rPr>
          <w:rFonts w:ascii="Times New Roman" w:hAnsi="Times New Roman"/>
          <w:lang w:val="en-AU"/>
        </w:rPr>
        <w:t xml:space="preserve">The modulator </w:t>
      </w:r>
      <w:r w:rsidR="0096496D">
        <w:rPr>
          <w:rFonts w:ascii="Times New Roman" w:hAnsi="Times New Roman"/>
          <w:lang w:val="en-AU"/>
        </w:rPr>
        <w:t xml:space="preserve">between the two columns </w:t>
      </w:r>
      <w:r w:rsidR="0096496D" w:rsidRPr="00DF1D57">
        <w:rPr>
          <w:rFonts w:ascii="Times New Roman" w:hAnsi="Times New Roman"/>
          <w:lang w:val="en-AU"/>
        </w:rPr>
        <w:t xml:space="preserve">operates with a </w:t>
      </w:r>
      <w:r w:rsidR="0096496D">
        <w:rPr>
          <w:rFonts w:ascii="Times New Roman" w:hAnsi="Times New Roman"/>
          <w:lang w:val="en-AU"/>
        </w:rPr>
        <w:t>liquid N</w:t>
      </w:r>
      <w:r w:rsidR="0096496D" w:rsidRPr="00366472">
        <w:rPr>
          <w:rFonts w:ascii="Times New Roman" w:hAnsi="Times New Roman"/>
          <w:vertAlign w:val="subscript"/>
          <w:lang w:val="en-AU"/>
        </w:rPr>
        <w:t>2</w:t>
      </w:r>
      <w:r w:rsidR="0096496D">
        <w:rPr>
          <w:rFonts w:ascii="Times New Roman" w:hAnsi="Times New Roman"/>
          <w:lang w:val="en-AU"/>
        </w:rPr>
        <w:t xml:space="preserve"> </w:t>
      </w:r>
      <w:r w:rsidR="0096496D" w:rsidRPr="00DF1D57">
        <w:rPr>
          <w:rFonts w:ascii="Times New Roman" w:hAnsi="Times New Roman"/>
          <w:lang w:val="en-AU"/>
        </w:rPr>
        <w:t xml:space="preserve">cold </w:t>
      </w:r>
      <w:r w:rsidR="00F8330D">
        <w:rPr>
          <w:rFonts w:ascii="Times New Roman" w:hAnsi="Times New Roman"/>
          <w:lang w:val="en-AU"/>
        </w:rPr>
        <w:t xml:space="preserve">jet </w:t>
      </w:r>
      <w:r w:rsidR="0096496D" w:rsidRPr="00DF1D57">
        <w:rPr>
          <w:rFonts w:ascii="Times New Roman" w:hAnsi="Times New Roman"/>
          <w:lang w:val="en-AU"/>
        </w:rPr>
        <w:t xml:space="preserve">and </w:t>
      </w:r>
      <w:r w:rsidR="0096496D">
        <w:rPr>
          <w:rFonts w:ascii="Times New Roman" w:hAnsi="Times New Roman"/>
          <w:lang w:val="en-AU"/>
        </w:rPr>
        <w:t>dry N</w:t>
      </w:r>
      <w:r w:rsidR="0096496D" w:rsidRPr="00366472">
        <w:rPr>
          <w:rFonts w:ascii="Times New Roman" w:hAnsi="Times New Roman"/>
          <w:vertAlign w:val="subscript"/>
          <w:lang w:val="en-AU"/>
        </w:rPr>
        <w:t>2</w:t>
      </w:r>
      <w:r w:rsidR="0096496D">
        <w:rPr>
          <w:rFonts w:ascii="Times New Roman" w:hAnsi="Times New Roman"/>
          <w:lang w:val="en-AU"/>
        </w:rPr>
        <w:t xml:space="preserve"> </w:t>
      </w:r>
      <w:r w:rsidR="0096496D" w:rsidRPr="00DF1D57">
        <w:rPr>
          <w:rFonts w:ascii="Times New Roman" w:hAnsi="Times New Roman"/>
          <w:lang w:val="en-AU"/>
        </w:rPr>
        <w:t>hot jet</w:t>
      </w:r>
      <w:r w:rsidR="00F8330D">
        <w:rPr>
          <w:rFonts w:ascii="Times New Roman" w:hAnsi="Times New Roman"/>
          <w:lang w:val="en-AU"/>
        </w:rPr>
        <w:t xml:space="preserve"> </w:t>
      </w:r>
      <w:r w:rsidR="0096496D" w:rsidRPr="00DF1D57">
        <w:rPr>
          <w:rFonts w:ascii="Times New Roman" w:hAnsi="Times New Roman"/>
          <w:lang w:val="en-AU"/>
        </w:rPr>
        <w:t>operated at 1</w:t>
      </w:r>
      <w:r w:rsidR="0096496D">
        <w:rPr>
          <w:rFonts w:ascii="Times New Roman" w:hAnsi="Times New Roman"/>
          <w:lang w:val="en-AU"/>
        </w:rPr>
        <w:t>0-15</w:t>
      </w:r>
      <w:r w:rsidR="0096496D" w:rsidRPr="00DF1D57">
        <w:rPr>
          <w:rFonts w:ascii="Times New Roman" w:hAnsi="Times New Roman"/>
          <w:lang w:val="en-AU"/>
        </w:rPr>
        <w:t xml:space="preserve"> °C above the te</w:t>
      </w:r>
      <w:r w:rsidR="0096496D">
        <w:rPr>
          <w:rFonts w:ascii="Times New Roman" w:hAnsi="Times New Roman"/>
          <w:lang w:val="en-AU"/>
        </w:rPr>
        <w:t xml:space="preserve">mperature of the main GC oven. </w:t>
      </w:r>
      <w:r>
        <w:rPr>
          <w:rFonts w:ascii="Times New Roman" w:hAnsi="Times New Roman"/>
          <w:lang w:val="en-AU"/>
        </w:rPr>
        <w:t>H</w:t>
      </w:r>
      <w:r w:rsidRPr="00DF1D57">
        <w:rPr>
          <w:rFonts w:ascii="Times New Roman" w:hAnsi="Times New Roman"/>
          <w:lang w:val="en-AU"/>
        </w:rPr>
        <w:t xml:space="preserve">ydrogen was used as carrier gas at a constant flow rate of </w:t>
      </w:r>
      <w:r>
        <w:rPr>
          <w:rFonts w:ascii="Times New Roman" w:hAnsi="Times New Roman"/>
          <w:lang w:val="en-AU"/>
        </w:rPr>
        <w:t>0</w:t>
      </w:r>
      <w:r w:rsidRPr="00DF1D57">
        <w:rPr>
          <w:rFonts w:ascii="Times New Roman" w:hAnsi="Times New Roman"/>
          <w:lang w:val="en-AU"/>
        </w:rPr>
        <w:t>.</w:t>
      </w:r>
      <w:r>
        <w:rPr>
          <w:rFonts w:ascii="Times New Roman" w:hAnsi="Times New Roman"/>
          <w:lang w:val="en-AU"/>
        </w:rPr>
        <w:t>9</w:t>
      </w:r>
      <w:r w:rsidRPr="00DF1D57">
        <w:rPr>
          <w:rFonts w:ascii="Times New Roman" w:hAnsi="Times New Roman"/>
          <w:lang w:val="en-AU"/>
        </w:rPr>
        <w:t>0 mL min</w:t>
      </w:r>
      <w:r>
        <w:rPr>
          <w:rFonts w:ascii="Times New Roman" w:hAnsi="Times New Roman"/>
          <w:vertAlign w:val="superscript"/>
          <w:lang w:val="en-AU"/>
        </w:rPr>
        <w:t>-1</w:t>
      </w:r>
      <w:r w:rsidRPr="00CB635B">
        <w:rPr>
          <w:rFonts w:ascii="Times New Roman" w:hAnsi="Times New Roman"/>
          <w:lang w:val="en-AU"/>
        </w:rPr>
        <w:t xml:space="preserve"> on the GC</w:t>
      </w:r>
      <w:r>
        <w:rPr>
          <w:rFonts w:ascii="Times New Roman" w:hAnsi="Times New Roman"/>
          <w:lang w:val="en-AU"/>
        </w:rPr>
        <w:t>×</w:t>
      </w:r>
      <w:r w:rsidRPr="00CB635B">
        <w:rPr>
          <w:rFonts w:ascii="Times New Roman" w:hAnsi="Times New Roman"/>
          <w:lang w:val="en-AU"/>
        </w:rPr>
        <w:t xml:space="preserve">GC-FID and </w:t>
      </w:r>
      <w:r w:rsidR="0096496D">
        <w:rPr>
          <w:rFonts w:ascii="Times New Roman" w:hAnsi="Times New Roman"/>
          <w:lang w:val="en-AU"/>
        </w:rPr>
        <w:t>h</w:t>
      </w:r>
      <w:r w:rsidRPr="00CB635B">
        <w:rPr>
          <w:rFonts w:ascii="Times New Roman" w:hAnsi="Times New Roman"/>
          <w:lang w:val="en-AU"/>
        </w:rPr>
        <w:t>elium at a flow rate of 1.</w:t>
      </w:r>
      <w:r>
        <w:rPr>
          <w:rFonts w:ascii="Times New Roman" w:hAnsi="Times New Roman"/>
          <w:lang w:val="en-AU"/>
        </w:rPr>
        <w:t>00</w:t>
      </w:r>
      <w:r w:rsidRPr="00CB635B">
        <w:rPr>
          <w:rFonts w:ascii="Times New Roman" w:hAnsi="Times New Roman"/>
          <w:lang w:val="en-AU"/>
        </w:rPr>
        <w:t xml:space="preserve"> mL min</w:t>
      </w:r>
      <w:r w:rsidRPr="00CB635B">
        <w:rPr>
          <w:rFonts w:ascii="Times New Roman" w:hAnsi="Times New Roman"/>
          <w:vertAlign w:val="superscript"/>
          <w:lang w:val="en-AU"/>
        </w:rPr>
        <w:t>-1</w:t>
      </w:r>
      <w:r w:rsidRPr="00CB635B">
        <w:rPr>
          <w:rFonts w:ascii="Times New Roman" w:hAnsi="Times New Roman"/>
          <w:lang w:val="en-AU"/>
        </w:rPr>
        <w:t xml:space="preserve"> </w:t>
      </w:r>
      <w:r>
        <w:rPr>
          <w:rFonts w:ascii="Times New Roman" w:hAnsi="Times New Roman"/>
          <w:lang w:val="en-AU"/>
        </w:rPr>
        <w:t>on the GC×GC-TOF.</w:t>
      </w:r>
      <w:r w:rsidR="0096496D">
        <w:rPr>
          <w:rFonts w:ascii="Times New Roman" w:hAnsi="Times New Roman"/>
          <w:lang w:val="en-AU"/>
        </w:rPr>
        <w:t xml:space="preserve">  </w:t>
      </w:r>
    </w:p>
    <w:p w14:paraId="679BA209" w14:textId="77777777" w:rsidR="009F5AD5" w:rsidRDefault="009F5AD5" w:rsidP="009F5AD5">
      <w:pPr>
        <w:rPr>
          <w:rFonts w:ascii="Times New Roman" w:hAnsi="Times New Roman"/>
          <w:i/>
          <w:lang w:val="en-AU"/>
        </w:rPr>
      </w:pPr>
    </w:p>
    <w:p w14:paraId="58A42F6D" w14:textId="77777777" w:rsidR="009F5AD5" w:rsidRPr="00201A59" w:rsidRDefault="009F5AD5" w:rsidP="009F5AD5">
      <w:pPr>
        <w:rPr>
          <w:rFonts w:ascii="Times New Roman" w:hAnsi="Times New Roman"/>
          <w:i/>
          <w:lang w:val="en-AU"/>
        </w:rPr>
      </w:pPr>
      <w:r w:rsidRPr="00201A59">
        <w:rPr>
          <w:rFonts w:ascii="Times New Roman" w:hAnsi="Times New Roman"/>
          <w:i/>
          <w:lang w:val="en-AU"/>
        </w:rPr>
        <w:t>GC×GC-TOF</w:t>
      </w:r>
      <w:r>
        <w:rPr>
          <w:rFonts w:ascii="Times New Roman" w:hAnsi="Times New Roman"/>
          <w:i/>
          <w:lang w:val="en-AU"/>
        </w:rPr>
        <w:t>MS Method</w:t>
      </w:r>
      <w:r w:rsidRPr="00201A59">
        <w:rPr>
          <w:rFonts w:ascii="Times New Roman" w:hAnsi="Times New Roman"/>
          <w:i/>
          <w:lang w:val="en-AU"/>
        </w:rPr>
        <w:t>:</w:t>
      </w:r>
    </w:p>
    <w:p w14:paraId="2DBC419D" w14:textId="2E470D7E" w:rsidR="009F5AD5" w:rsidRDefault="009F5AD5" w:rsidP="009F5AD5">
      <w:pPr>
        <w:rPr>
          <w:rFonts w:ascii="Times New Roman" w:hAnsi="Times New Roman"/>
          <w:lang w:val="en-AU"/>
        </w:rPr>
      </w:pPr>
      <w:r w:rsidRPr="00DF1D57">
        <w:rPr>
          <w:rFonts w:ascii="Times New Roman" w:hAnsi="Times New Roman"/>
          <w:lang w:val="en-AU"/>
        </w:rPr>
        <w:t xml:space="preserve">The temperature program of the main oven started isothermal at </w:t>
      </w:r>
      <w:r>
        <w:rPr>
          <w:rFonts w:ascii="Times New Roman" w:hAnsi="Times New Roman"/>
          <w:lang w:val="en-AU"/>
        </w:rPr>
        <w:t>50</w:t>
      </w:r>
      <w:r w:rsidRPr="00DF1D57">
        <w:rPr>
          <w:rFonts w:ascii="Times New Roman" w:hAnsi="Times New Roman"/>
          <w:lang w:val="en-AU"/>
        </w:rPr>
        <w:t xml:space="preserve"> °C (1</w:t>
      </w:r>
      <w:r>
        <w:rPr>
          <w:rFonts w:ascii="Times New Roman" w:hAnsi="Times New Roman"/>
          <w:lang w:val="en-AU"/>
        </w:rPr>
        <w:t>5</w:t>
      </w:r>
      <w:r w:rsidRPr="00DF1D57">
        <w:rPr>
          <w:rFonts w:ascii="Times New Roman" w:hAnsi="Times New Roman"/>
          <w:lang w:val="en-AU"/>
        </w:rPr>
        <w:t xml:space="preserve"> min) and was then ramped from </w:t>
      </w:r>
      <w:r>
        <w:rPr>
          <w:rFonts w:ascii="Times New Roman" w:hAnsi="Times New Roman"/>
          <w:lang w:val="en-AU"/>
        </w:rPr>
        <w:t>50 to 330</w:t>
      </w:r>
      <w:r w:rsidRPr="00DF1D57">
        <w:rPr>
          <w:rFonts w:ascii="Times New Roman" w:hAnsi="Times New Roman"/>
          <w:lang w:val="en-AU"/>
        </w:rPr>
        <w:t xml:space="preserve"> °C at </w:t>
      </w:r>
      <w:r>
        <w:rPr>
          <w:rFonts w:ascii="Times New Roman" w:hAnsi="Times New Roman"/>
          <w:lang w:val="en-AU"/>
        </w:rPr>
        <w:t>1</w:t>
      </w:r>
      <w:r w:rsidRPr="00DF1D57">
        <w:rPr>
          <w:rFonts w:ascii="Times New Roman" w:hAnsi="Times New Roman"/>
          <w:lang w:val="en-AU"/>
        </w:rPr>
        <w:t>.</w:t>
      </w:r>
      <w:r>
        <w:rPr>
          <w:rFonts w:ascii="Times New Roman" w:hAnsi="Times New Roman"/>
          <w:lang w:val="en-AU"/>
        </w:rPr>
        <w:t>75</w:t>
      </w:r>
      <w:r w:rsidRPr="00DF1D57">
        <w:rPr>
          <w:rFonts w:ascii="Times New Roman" w:hAnsi="Times New Roman"/>
          <w:lang w:val="en-AU"/>
        </w:rPr>
        <w:t xml:space="preserve"> °C min</w:t>
      </w:r>
      <w:r w:rsidRPr="00DF1D57">
        <w:rPr>
          <w:rFonts w:ascii="Times New Roman" w:hAnsi="Times New Roman"/>
          <w:vertAlign w:val="superscript"/>
          <w:lang w:val="en-AU"/>
        </w:rPr>
        <w:t>-1</w:t>
      </w:r>
      <w:r w:rsidRPr="00DF1D57">
        <w:rPr>
          <w:rFonts w:ascii="Times New Roman" w:hAnsi="Times New Roman"/>
          <w:lang w:val="en-AU"/>
        </w:rPr>
        <w:t xml:space="preserve">. The hot jet pulse width was </w:t>
      </w:r>
      <w:r>
        <w:rPr>
          <w:rFonts w:ascii="Times New Roman" w:hAnsi="Times New Roman"/>
          <w:lang w:val="en-AU"/>
        </w:rPr>
        <w:t xml:space="preserve">0.75 </w:t>
      </w:r>
      <w:r w:rsidR="00FE37A2">
        <w:rPr>
          <w:rFonts w:ascii="Times New Roman" w:hAnsi="Times New Roman"/>
          <w:lang w:val="en-AU"/>
        </w:rPr>
        <w:t>s</w:t>
      </w:r>
      <w:r w:rsidR="00FE37A2" w:rsidRPr="00DF1D57">
        <w:rPr>
          <w:rFonts w:ascii="Times New Roman" w:hAnsi="Times New Roman"/>
          <w:lang w:val="en-AU"/>
        </w:rPr>
        <w:t xml:space="preserve"> </w:t>
      </w:r>
      <w:r w:rsidRPr="00DF1D57">
        <w:rPr>
          <w:rFonts w:ascii="Times New Roman" w:hAnsi="Times New Roman"/>
          <w:lang w:val="en-AU"/>
        </w:rPr>
        <w:t xml:space="preserve">and the modulation period was </w:t>
      </w:r>
      <w:r>
        <w:rPr>
          <w:rFonts w:ascii="Times New Roman" w:hAnsi="Times New Roman"/>
          <w:lang w:val="en-AU"/>
        </w:rPr>
        <w:t>10</w:t>
      </w:r>
      <w:r w:rsidRPr="00DF1D57">
        <w:rPr>
          <w:rFonts w:ascii="Times New Roman" w:hAnsi="Times New Roman"/>
          <w:lang w:val="en-AU"/>
        </w:rPr>
        <w:t xml:space="preserve"> </w:t>
      </w:r>
      <w:r w:rsidR="00FE37A2">
        <w:rPr>
          <w:rFonts w:ascii="Times New Roman" w:hAnsi="Times New Roman"/>
          <w:lang w:val="en-AU"/>
        </w:rPr>
        <w:t>s</w:t>
      </w:r>
      <w:r w:rsidR="00FE37A2" w:rsidRPr="00DF1D57">
        <w:rPr>
          <w:rFonts w:ascii="Times New Roman" w:hAnsi="Times New Roman"/>
          <w:lang w:val="en-AU"/>
        </w:rPr>
        <w:t xml:space="preserve"> </w:t>
      </w:r>
      <w:r w:rsidRPr="00DF1D57">
        <w:rPr>
          <w:rFonts w:ascii="Times New Roman" w:hAnsi="Times New Roman"/>
          <w:lang w:val="en-AU"/>
        </w:rPr>
        <w:t xml:space="preserve">with a </w:t>
      </w:r>
      <w:r>
        <w:rPr>
          <w:rFonts w:ascii="Times New Roman" w:hAnsi="Times New Roman"/>
          <w:lang w:val="en-AU"/>
        </w:rPr>
        <w:t>4</w:t>
      </w:r>
      <w:r w:rsidRPr="00DF1D57">
        <w:rPr>
          <w:rFonts w:ascii="Times New Roman" w:hAnsi="Times New Roman"/>
          <w:lang w:val="en-AU"/>
        </w:rPr>
        <w:t>.</w:t>
      </w:r>
      <w:r>
        <w:rPr>
          <w:rFonts w:ascii="Times New Roman" w:hAnsi="Times New Roman"/>
          <w:lang w:val="en-AU"/>
        </w:rPr>
        <w:t>2</w:t>
      </w:r>
      <w:r w:rsidRPr="00DF1D57">
        <w:rPr>
          <w:rFonts w:ascii="Times New Roman" w:hAnsi="Times New Roman"/>
          <w:lang w:val="en-AU"/>
        </w:rPr>
        <w:t xml:space="preserve">5 </w:t>
      </w:r>
      <w:r w:rsidR="00FE37A2">
        <w:rPr>
          <w:rFonts w:ascii="Times New Roman" w:hAnsi="Times New Roman"/>
          <w:lang w:val="en-AU"/>
        </w:rPr>
        <w:t>s</w:t>
      </w:r>
      <w:r w:rsidR="00FE37A2" w:rsidRPr="00DF1D57">
        <w:rPr>
          <w:rFonts w:ascii="Times New Roman" w:hAnsi="Times New Roman"/>
          <w:lang w:val="en-AU"/>
        </w:rPr>
        <w:t xml:space="preserve"> </w:t>
      </w:r>
      <w:r w:rsidRPr="00DF1D57">
        <w:rPr>
          <w:rFonts w:ascii="Times New Roman" w:hAnsi="Times New Roman"/>
          <w:lang w:val="en-AU"/>
        </w:rPr>
        <w:t>cooling period between stages. The second dimension oven was programmed from 5</w:t>
      </w:r>
      <w:r>
        <w:rPr>
          <w:rFonts w:ascii="Times New Roman" w:hAnsi="Times New Roman"/>
          <w:lang w:val="en-AU"/>
        </w:rPr>
        <w:t>5</w:t>
      </w:r>
      <w:r w:rsidRPr="00DF1D57">
        <w:rPr>
          <w:rFonts w:ascii="Times New Roman" w:hAnsi="Times New Roman"/>
          <w:lang w:val="en-AU"/>
        </w:rPr>
        <w:t xml:space="preserve"> °C (1</w:t>
      </w:r>
      <w:r>
        <w:rPr>
          <w:rFonts w:ascii="Times New Roman" w:hAnsi="Times New Roman"/>
          <w:lang w:val="en-AU"/>
        </w:rPr>
        <w:t>5</w:t>
      </w:r>
      <w:r w:rsidRPr="00DF1D57">
        <w:rPr>
          <w:rFonts w:ascii="Times New Roman" w:hAnsi="Times New Roman"/>
          <w:lang w:val="en-AU"/>
        </w:rPr>
        <w:t xml:space="preserve"> min) to 3</w:t>
      </w:r>
      <w:r>
        <w:rPr>
          <w:rFonts w:ascii="Times New Roman" w:hAnsi="Times New Roman"/>
          <w:lang w:val="en-AU"/>
        </w:rPr>
        <w:t>35</w:t>
      </w:r>
      <w:r w:rsidRPr="00DF1D57">
        <w:rPr>
          <w:rFonts w:ascii="Times New Roman" w:hAnsi="Times New Roman"/>
          <w:lang w:val="en-AU"/>
        </w:rPr>
        <w:t xml:space="preserve"> °C at </w:t>
      </w:r>
      <w:r>
        <w:rPr>
          <w:rFonts w:ascii="Times New Roman" w:hAnsi="Times New Roman"/>
          <w:lang w:val="en-AU"/>
        </w:rPr>
        <w:t>1.75</w:t>
      </w:r>
      <w:r w:rsidRPr="00DF1D57">
        <w:rPr>
          <w:rFonts w:ascii="Times New Roman" w:hAnsi="Times New Roman"/>
          <w:lang w:val="en-AU"/>
        </w:rPr>
        <w:t xml:space="preserve"> °C min</w:t>
      </w:r>
      <w:r w:rsidRPr="00DF1D57">
        <w:rPr>
          <w:rFonts w:ascii="Times New Roman" w:hAnsi="Times New Roman"/>
          <w:vertAlign w:val="superscript"/>
          <w:lang w:val="en-AU"/>
        </w:rPr>
        <w:t>-1</w:t>
      </w:r>
      <w:r w:rsidRPr="00DF1D57">
        <w:rPr>
          <w:rFonts w:ascii="Times New Roman" w:hAnsi="Times New Roman"/>
          <w:lang w:val="en-AU"/>
        </w:rPr>
        <w:t>. The TOF</w:t>
      </w:r>
      <w:r w:rsidR="00FE37A2">
        <w:rPr>
          <w:rFonts w:ascii="Times New Roman" w:hAnsi="Times New Roman"/>
          <w:lang w:val="en-AU"/>
        </w:rPr>
        <w:t>-</w:t>
      </w:r>
      <w:r w:rsidRPr="00DF1D57">
        <w:rPr>
          <w:rFonts w:ascii="Times New Roman" w:hAnsi="Times New Roman"/>
          <w:lang w:val="en-AU"/>
        </w:rPr>
        <w:t xml:space="preserve">MS data were sampled at an acquisition rate of </w:t>
      </w:r>
      <w:r>
        <w:rPr>
          <w:rFonts w:ascii="Times New Roman" w:hAnsi="Times New Roman"/>
          <w:lang w:val="en-AU"/>
        </w:rPr>
        <w:t>50</w:t>
      </w:r>
      <w:r w:rsidRPr="00DF1D57">
        <w:rPr>
          <w:rFonts w:ascii="Times New Roman" w:hAnsi="Times New Roman"/>
          <w:lang w:val="en-AU"/>
        </w:rPr>
        <w:t xml:space="preserve"> spectra per second. The transfer line from the second oven to the TOFMS was deactivated fused silica (0.5 m length, 0.18 mm I.D.), constantly held at 315 °C. The TOF detector voltage was 1335 Volts and the source temperature 220 °C.</w:t>
      </w:r>
      <w:r w:rsidRPr="00DF1D57">
        <w:rPr>
          <w:rFonts w:ascii="Times New Roman" w:hAnsi="Times New Roman"/>
          <w:b/>
          <w:lang w:val="en-AU"/>
        </w:rPr>
        <w:t xml:space="preserve"> </w:t>
      </w:r>
      <w:r w:rsidRPr="00DF1D57">
        <w:rPr>
          <w:rFonts w:ascii="Times New Roman" w:hAnsi="Times New Roman"/>
          <w:lang w:val="en-AU"/>
        </w:rPr>
        <w:t>The mass spectrometer employs 70 eV electron ionization and operates at a push pulse rate of 5 kHz allowing sufficient signal averaging time to ensure good signal-to-noise ratios while still operating at a high enough data acquisition rate to accurately process (signal average) spectra from the peaks eluting from the second dimension column in this high resolution separation technique</w:t>
      </w:r>
      <w:r>
        <w:rPr>
          <w:rFonts w:ascii="Times New Roman" w:hAnsi="Times New Roman"/>
          <w:lang w:val="en-AU"/>
        </w:rPr>
        <w:t xml:space="preserve"> (GC×GC-TOF </w:t>
      </w:r>
      <w:r w:rsidRPr="00DF1D57">
        <w:rPr>
          <w:rFonts w:ascii="Times New Roman" w:hAnsi="Times New Roman"/>
          <w:lang w:val="en-AU"/>
        </w:rPr>
        <w:t xml:space="preserve">second dimension peak widths </w:t>
      </w:r>
      <w:r>
        <w:rPr>
          <w:rFonts w:ascii="Times New Roman" w:hAnsi="Times New Roman"/>
          <w:lang w:val="en-AU"/>
        </w:rPr>
        <w:t xml:space="preserve">range between </w:t>
      </w:r>
      <w:r w:rsidRPr="00DF1D57">
        <w:rPr>
          <w:rFonts w:ascii="Times New Roman" w:hAnsi="Times New Roman"/>
          <w:lang w:val="en-AU"/>
        </w:rPr>
        <w:t>50 to 200 milliseconds</w:t>
      </w:r>
      <w:r>
        <w:rPr>
          <w:rFonts w:ascii="Times New Roman" w:hAnsi="Times New Roman"/>
          <w:lang w:val="en-AU"/>
        </w:rPr>
        <w:t>)</w:t>
      </w:r>
      <w:r w:rsidRPr="00DF1D57">
        <w:rPr>
          <w:rFonts w:ascii="Times New Roman" w:hAnsi="Times New Roman"/>
          <w:lang w:val="en-AU"/>
        </w:rPr>
        <w:t xml:space="preserve">.  </w:t>
      </w:r>
    </w:p>
    <w:p w14:paraId="6DE00B1A" w14:textId="77777777" w:rsidR="00862B7D" w:rsidRDefault="00862B7D" w:rsidP="009F5AD5">
      <w:pPr>
        <w:rPr>
          <w:rFonts w:ascii="Times New Roman" w:hAnsi="Times New Roman"/>
          <w:lang w:val="en-AU"/>
        </w:rPr>
      </w:pPr>
    </w:p>
    <w:p w14:paraId="4FDC5031" w14:textId="77777777" w:rsidR="00862B7D" w:rsidRPr="00201A59" w:rsidRDefault="00862B7D" w:rsidP="00862B7D">
      <w:pPr>
        <w:rPr>
          <w:rFonts w:ascii="Times New Roman" w:hAnsi="Times New Roman"/>
          <w:i/>
          <w:lang w:val="en-AU"/>
        </w:rPr>
      </w:pPr>
      <w:r>
        <w:rPr>
          <w:rFonts w:ascii="Times New Roman" w:hAnsi="Times New Roman"/>
          <w:i/>
          <w:lang w:val="en-AU"/>
        </w:rPr>
        <w:t>GC×GC-FID Method</w:t>
      </w:r>
      <w:r w:rsidRPr="00201A59">
        <w:rPr>
          <w:rFonts w:ascii="Times New Roman" w:hAnsi="Times New Roman"/>
          <w:i/>
          <w:lang w:val="en-AU"/>
        </w:rPr>
        <w:t>:</w:t>
      </w:r>
    </w:p>
    <w:p w14:paraId="4716C6FA" w14:textId="76DD59EF" w:rsidR="00862B7D" w:rsidRPr="00DF1D57" w:rsidDel="00877B0F" w:rsidRDefault="00862B7D" w:rsidP="009F5AD5">
      <w:pPr>
        <w:rPr>
          <w:rFonts w:ascii="Times New Roman" w:hAnsi="Times New Roman"/>
          <w:lang w:val="en-AU"/>
        </w:rPr>
      </w:pPr>
      <w:r w:rsidRPr="00DF1D57">
        <w:rPr>
          <w:rFonts w:ascii="Times New Roman" w:hAnsi="Times New Roman"/>
          <w:lang w:val="en-AU"/>
        </w:rPr>
        <w:t xml:space="preserve">For </w:t>
      </w:r>
      <w:r>
        <w:rPr>
          <w:rFonts w:ascii="Times New Roman" w:hAnsi="Times New Roman"/>
          <w:lang w:val="en-AU"/>
        </w:rPr>
        <w:t xml:space="preserve">the </w:t>
      </w:r>
      <w:r w:rsidRPr="00DF1D57">
        <w:rPr>
          <w:rFonts w:ascii="Times New Roman" w:hAnsi="Times New Roman"/>
          <w:lang w:val="en-AU"/>
        </w:rPr>
        <w:t>GC</w:t>
      </w:r>
      <w:r w:rsidRPr="00DF1D57">
        <w:rPr>
          <w:rFonts w:ascii="Times New Roman" w:hAnsi="Times New Roman"/>
          <w:lang w:val="en-AU"/>
        </w:rPr>
        <w:sym w:font="Symbol" w:char="F0B4"/>
      </w:r>
      <w:r w:rsidRPr="00DF1D57">
        <w:rPr>
          <w:rFonts w:ascii="Times New Roman" w:hAnsi="Times New Roman"/>
          <w:lang w:val="en-AU"/>
        </w:rPr>
        <w:t>GC</w:t>
      </w:r>
      <w:r>
        <w:rPr>
          <w:rFonts w:ascii="Times New Roman" w:hAnsi="Times New Roman"/>
          <w:lang w:val="en-AU"/>
        </w:rPr>
        <w:t>-FID analysis, 1</w:t>
      </w:r>
      <w:r w:rsidRPr="00DF1D57">
        <w:rPr>
          <w:rFonts w:ascii="Times New Roman" w:hAnsi="Times New Roman"/>
          <w:lang w:val="en-AU"/>
        </w:rPr>
        <w:t xml:space="preserve"> μL of each sample solution was injected into a 3</w:t>
      </w:r>
      <w:r>
        <w:rPr>
          <w:rFonts w:ascii="Times New Roman" w:hAnsi="Times New Roman"/>
          <w:lang w:val="en-AU"/>
        </w:rPr>
        <w:t>0</w:t>
      </w:r>
      <w:r w:rsidRPr="00DF1D57">
        <w:rPr>
          <w:rFonts w:ascii="Times New Roman" w:hAnsi="Times New Roman"/>
          <w:lang w:val="en-AU"/>
        </w:rPr>
        <w:t>0 °C splitless injector</w:t>
      </w:r>
      <w:r>
        <w:rPr>
          <w:rFonts w:ascii="Times New Roman" w:hAnsi="Times New Roman"/>
          <w:lang w:val="en-AU"/>
        </w:rPr>
        <w:t xml:space="preserve"> with a purge time of 0.5 min. </w:t>
      </w:r>
      <w:r w:rsidRPr="00DF1D57">
        <w:rPr>
          <w:rFonts w:ascii="Times New Roman" w:hAnsi="Times New Roman"/>
          <w:lang w:val="en-AU"/>
        </w:rPr>
        <w:t>The first-dimension column and the dual stage cryogenic modulator resided in the main oven</w:t>
      </w:r>
      <w:r>
        <w:rPr>
          <w:rFonts w:ascii="Times New Roman" w:hAnsi="Times New Roman"/>
          <w:lang w:val="en-AU"/>
        </w:rPr>
        <w:t>,</w:t>
      </w:r>
      <w:r w:rsidRPr="00DF1D57">
        <w:rPr>
          <w:rFonts w:ascii="Times New Roman" w:hAnsi="Times New Roman"/>
          <w:lang w:val="en-AU"/>
        </w:rPr>
        <w:t xml:space="preserve"> whereas the second-dimension column was fitted in a separate oven, allowing for independent temperature control of all three. The temperature program of the main oven started isothermal at 4</w:t>
      </w:r>
      <w:r>
        <w:rPr>
          <w:rFonts w:ascii="Times New Roman" w:hAnsi="Times New Roman"/>
          <w:lang w:val="en-AU"/>
        </w:rPr>
        <w:t>0</w:t>
      </w:r>
      <w:r w:rsidRPr="00DF1D57">
        <w:rPr>
          <w:rFonts w:ascii="Times New Roman" w:hAnsi="Times New Roman"/>
          <w:lang w:val="en-AU"/>
        </w:rPr>
        <w:t xml:space="preserve"> °C (10 min) and was then ramped from 4</w:t>
      </w:r>
      <w:r>
        <w:rPr>
          <w:rFonts w:ascii="Times New Roman" w:hAnsi="Times New Roman"/>
          <w:lang w:val="en-AU"/>
        </w:rPr>
        <w:t>0</w:t>
      </w:r>
      <w:r w:rsidRPr="00DF1D57">
        <w:rPr>
          <w:rFonts w:ascii="Times New Roman" w:hAnsi="Times New Roman"/>
          <w:lang w:val="en-AU"/>
        </w:rPr>
        <w:t xml:space="preserve"> to 33</w:t>
      </w:r>
      <w:r>
        <w:rPr>
          <w:rFonts w:ascii="Times New Roman" w:hAnsi="Times New Roman"/>
          <w:lang w:val="en-AU"/>
        </w:rPr>
        <w:t>5</w:t>
      </w:r>
      <w:r w:rsidRPr="00DF1D57">
        <w:rPr>
          <w:rFonts w:ascii="Times New Roman" w:hAnsi="Times New Roman"/>
          <w:lang w:val="en-AU"/>
        </w:rPr>
        <w:t xml:space="preserve"> °C at </w:t>
      </w:r>
      <w:r>
        <w:rPr>
          <w:rFonts w:ascii="Times New Roman" w:hAnsi="Times New Roman"/>
          <w:lang w:val="en-AU"/>
        </w:rPr>
        <w:t>1.25</w:t>
      </w:r>
      <w:r w:rsidRPr="00DF1D57">
        <w:rPr>
          <w:rFonts w:ascii="Times New Roman" w:hAnsi="Times New Roman"/>
          <w:lang w:val="en-AU"/>
        </w:rPr>
        <w:t xml:space="preserve"> °C min</w:t>
      </w:r>
      <w:r w:rsidRPr="00DF1D57">
        <w:rPr>
          <w:rFonts w:ascii="Times New Roman" w:hAnsi="Times New Roman"/>
          <w:vertAlign w:val="superscript"/>
          <w:lang w:val="en-AU"/>
        </w:rPr>
        <w:t>-1</w:t>
      </w:r>
      <w:r w:rsidRPr="00DF1D57">
        <w:rPr>
          <w:rFonts w:ascii="Times New Roman" w:hAnsi="Times New Roman"/>
          <w:lang w:val="en-AU"/>
        </w:rPr>
        <w:t xml:space="preserve">. The second dimension oven was programmed </w:t>
      </w:r>
      <w:r>
        <w:rPr>
          <w:rFonts w:ascii="Times New Roman" w:hAnsi="Times New Roman"/>
          <w:lang w:val="en-AU"/>
        </w:rPr>
        <w:t>to remain isothermal at</w:t>
      </w:r>
      <w:r w:rsidRPr="00DF1D57">
        <w:rPr>
          <w:rFonts w:ascii="Times New Roman" w:hAnsi="Times New Roman"/>
          <w:lang w:val="en-AU"/>
        </w:rPr>
        <w:t xml:space="preserve"> </w:t>
      </w:r>
      <w:r>
        <w:rPr>
          <w:rFonts w:ascii="Times New Roman" w:hAnsi="Times New Roman"/>
          <w:lang w:val="en-AU"/>
        </w:rPr>
        <w:t>45 °C for 10 minutes and then ramped from 45</w:t>
      </w:r>
      <w:r w:rsidRPr="00DF1D57">
        <w:rPr>
          <w:rFonts w:ascii="Times New Roman" w:hAnsi="Times New Roman"/>
          <w:lang w:val="en-AU"/>
        </w:rPr>
        <w:t xml:space="preserve"> to 3</w:t>
      </w:r>
      <w:r>
        <w:rPr>
          <w:rFonts w:ascii="Times New Roman" w:hAnsi="Times New Roman"/>
          <w:lang w:val="en-AU"/>
        </w:rPr>
        <w:t>40</w:t>
      </w:r>
      <w:r w:rsidRPr="00DF1D57">
        <w:rPr>
          <w:rFonts w:ascii="Times New Roman" w:hAnsi="Times New Roman"/>
          <w:lang w:val="en-AU"/>
        </w:rPr>
        <w:t xml:space="preserve"> °C at </w:t>
      </w:r>
      <w:r>
        <w:rPr>
          <w:rFonts w:ascii="Times New Roman" w:hAnsi="Times New Roman"/>
          <w:lang w:val="en-AU"/>
        </w:rPr>
        <w:t>1.25</w:t>
      </w:r>
      <w:r w:rsidRPr="00DF1D57">
        <w:rPr>
          <w:rFonts w:ascii="Times New Roman" w:hAnsi="Times New Roman"/>
          <w:lang w:val="en-AU"/>
        </w:rPr>
        <w:t xml:space="preserve"> °C min</w:t>
      </w:r>
      <w:r w:rsidRPr="00DF1D57">
        <w:rPr>
          <w:rFonts w:ascii="Times New Roman" w:hAnsi="Times New Roman"/>
          <w:vertAlign w:val="superscript"/>
          <w:lang w:val="en-AU"/>
        </w:rPr>
        <w:t>-1</w:t>
      </w:r>
      <w:r w:rsidRPr="00DF1D57">
        <w:rPr>
          <w:rFonts w:ascii="Times New Roman" w:hAnsi="Times New Roman"/>
          <w:lang w:val="en-AU"/>
        </w:rPr>
        <w:t xml:space="preserve">. The hot jet </w:t>
      </w:r>
      <w:r>
        <w:rPr>
          <w:rFonts w:ascii="Times New Roman" w:hAnsi="Times New Roman"/>
          <w:lang w:val="en-AU"/>
        </w:rPr>
        <w:t>pulse width was 0</w:t>
      </w:r>
      <w:r w:rsidRPr="00DF1D57">
        <w:rPr>
          <w:rFonts w:ascii="Times New Roman" w:hAnsi="Times New Roman"/>
          <w:lang w:val="en-AU"/>
        </w:rPr>
        <w:t>.</w:t>
      </w:r>
      <w:r>
        <w:rPr>
          <w:rFonts w:ascii="Times New Roman" w:hAnsi="Times New Roman"/>
          <w:lang w:val="en-AU"/>
        </w:rPr>
        <w:t>50 seconds</w:t>
      </w:r>
      <w:r w:rsidRPr="00DF1D57">
        <w:rPr>
          <w:rFonts w:ascii="Times New Roman" w:hAnsi="Times New Roman"/>
          <w:lang w:val="en-AU"/>
        </w:rPr>
        <w:t xml:space="preserve"> a</w:t>
      </w:r>
      <w:r>
        <w:rPr>
          <w:rFonts w:ascii="Times New Roman" w:hAnsi="Times New Roman"/>
          <w:lang w:val="en-AU"/>
        </w:rPr>
        <w:t>nd the modulation period was 7.5</w:t>
      </w:r>
      <w:r w:rsidRPr="00DF1D57">
        <w:rPr>
          <w:rFonts w:ascii="Times New Roman" w:hAnsi="Times New Roman"/>
          <w:lang w:val="en-AU"/>
        </w:rPr>
        <w:t xml:space="preserve"> seconds with a </w:t>
      </w:r>
      <w:r>
        <w:rPr>
          <w:rFonts w:ascii="Times New Roman" w:hAnsi="Times New Roman"/>
          <w:lang w:val="en-AU"/>
        </w:rPr>
        <w:t>3</w:t>
      </w:r>
      <w:r w:rsidRPr="00DF1D57">
        <w:rPr>
          <w:rFonts w:ascii="Times New Roman" w:hAnsi="Times New Roman"/>
          <w:lang w:val="en-AU"/>
        </w:rPr>
        <w:t>.</w:t>
      </w:r>
      <w:r>
        <w:rPr>
          <w:rFonts w:ascii="Times New Roman" w:hAnsi="Times New Roman"/>
          <w:lang w:val="en-AU"/>
        </w:rPr>
        <w:t>25</w:t>
      </w:r>
      <w:r w:rsidRPr="00DF1D57">
        <w:rPr>
          <w:rFonts w:ascii="Times New Roman" w:hAnsi="Times New Roman"/>
          <w:lang w:val="en-AU"/>
        </w:rPr>
        <w:t xml:space="preserve"> second cooling period between stages. </w:t>
      </w:r>
    </w:p>
    <w:p w14:paraId="2A2DF5C9" w14:textId="77777777" w:rsidR="009F5AD5" w:rsidRPr="00CA044F" w:rsidRDefault="009F5AD5" w:rsidP="009F5AD5">
      <w:pPr>
        <w:rPr>
          <w:rFonts w:ascii="Times New Roman" w:hAnsi="Times New Roman" w:cs="Times New Roman"/>
          <w:b/>
        </w:rPr>
      </w:pPr>
    </w:p>
    <w:p w14:paraId="403ADA04" w14:textId="2E85D0BE" w:rsidR="009F5AD5" w:rsidRDefault="009F5AD5" w:rsidP="009F5AD5">
      <w:pPr>
        <w:widowControl w:val="0"/>
        <w:autoSpaceDE w:val="0"/>
        <w:autoSpaceDN w:val="0"/>
        <w:adjustRightInd w:val="0"/>
        <w:spacing w:after="240"/>
        <w:rPr>
          <w:rFonts w:ascii="Times New Roman" w:hAnsi="Times New Roman" w:cs="Times New Roman"/>
        </w:rPr>
      </w:pPr>
      <w:r w:rsidRPr="00426210">
        <w:rPr>
          <w:rFonts w:ascii="Times New Roman" w:hAnsi="Times New Roman" w:cs="Times New Roman"/>
          <w:i/>
        </w:rPr>
        <w:t>Inorganic constituents:</w:t>
      </w:r>
      <w:r>
        <w:rPr>
          <w:rFonts w:ascii="Times New Roman" w:hAnsi="Times New Roman" w:cs="Times New Roman"/>
        </w:rPr>
        <w:t xml:space="preserve"> Inorganic compounds were analyzed from samples collected either </w:t>
      </w:r>
      <w:r w:rsidR="00700EEC">
        <w:rPr>
          <w:rFonts w:ascii="Times New Roman" w:hAnsi="Times New Roman" w:cs="Times New Roman"/>
        </w:rPr>
        <w:t xml:space="preserve">simultaneously with or prior to sample collection campaigns for organic compounds. </w:t>
      </w:r>
      <w:r>
        <w:rPr>
          <w:rFonts w:ascii="Times New Roman" w:hAnsi="Times New Roman" w:cs="Times New Roman"/>
        </w:rPr>
        <w:t>Analyses were performed via methods described by Warner et al. (2012)</w:t>
      </w:r>
      <w:r w:rsidR="00AC64DC">
        <w:rPr>
          <w:rFonts w:ascii="Times New Roman" w:hAnsi="Times New Roman" w:cs="Times New Roman"/>
        </w:rPr>
        <w:t xml:space="preserve"> [3]</w:t>
      </w:r>
      <w:r>
        <w:rPr>
          <w:rFonts w:ascii="Times New Roman" w:hAnsi="Times New Roman" w:cs="Times New Roman"/>
        </w:rPr>
        <w:t>.</w:t>
      </w:r>
    </w:p>
    <w:p w14:paraId="3C5AF6C9" w14:textId="6547CAD4" w:rsidR="00FF2A23" w:rsidRDefault="00A462C4" w:rsidP="00E66482">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Methane:</w:t>
      </w:r>
      <w:r>
        <w:rPr>
          <w:rFonts w:ascii="Times New Roman" w:hAnsi="Times New Roman" w:cs="Times New Roman"/>
        </w:rPr>
        <w:t xml:space="preserve"> Methane was analyzed from samples collected </w:t>
      </w:r>
      <w:r w:rsidR="00700EEC">
        <w:rPr>
          <w:rFonts w:ascii="Times New Roman" w:hAnsi="Times New Roman" w:cs="Times New Roman"/>
        </w:rPr>
        <w:t>simultaneously with or prior to sample collection campaigns for organic compounds</w:t>
      </w:r>
      <w:r>
        <w:rPr>
          <w:rFonts w:ascii="Times New Roman" w:hAnsi="Times New Roman" w:cs="Times New Roman"/>
        </w:rPr>
        <w:t>. Analyses were performed via methods described by Jackson et al. (2013)</w:t>
      </w:r>
      <w:r w:rsidR="005E657D">
        <w:rPr>
          <w:rFonts w:ascii="Times New Roman" w:hAnsi="Times New Roman" w:cs="Times New Roman"/>
        </w:rPr>
        <w:t xml:space="preserve"> and Darrah et al. (2014)</w:t>
      </w:r>
      <w:r w:rsidR="00AC64DC">
        <w:rPr>
          <w:rFonts w:ascii="Times New Roman" w:hAnsi="Times New Roman" w:cs="Times New Roman"/>
        </w:rPr>
        <w:t xml:space="preserve"> [4</w:t>
      </w:r>
      <w:r w:rsidR="005E657D">
        <w:rPr>
          <w:rFonts w:ascii="Times New Roman" w:hAnsi="Times New Roman" w:cs="Times New Roman"/>
        </w:rPr>
        <w:t>, 5</w:t>
      </w:r>
      <w:r w:rsidR="00AC64DC">
        <w:rPr>
          <w:rFonts w:ascii="Times New Roman" w:hAnsi="Times New Roman" w:cs="Times New Roman"/>
        </w:rPr>
        <w:t>]</w:t>
      </w:r>
      <w:r w:rsidR="005E657D">
        <w:rPr>
          <w:rFonts w:ascii="Times New Roman" w:hAnsi="Times New Roman" w:cs="Times New Roman"/>
        </w:rPr>
        <w:t>.</w:t>
      </w:r>
    </w:p>
    <w:p w14:paraId="269961C0" w14:textId="18F088F8" w:rsidR="005E657D" w:rsidRPr="005E657D" w:rsidRDefault="005E657D" w:rsidP="00E66482">
      <w:pPr>
        <w:widowControl w:val="0"/>
        <w:autoSpaceDE w:val="0"/>
        <w:autoSpaceDN w:val="0"/>
        <w:adjustRightInd w:val="0"/>
        <w:spacing w:after="240"/>
        <w:rPr>
          <w:rFonts w:ascii="Times New Roman" w:hAnsi="Times New Roman" w:cs="Times New Roman"/>
        </w:rPr>
      </w:pPr>
      <w:r>
        <w:rPr>
          <w:rFonts w:ascii="Times New Roman" w:hAnsi="Times New Roman" w:cs="Times New Roman"/>
          <w:i/>
        </w:rPr>
        <w:t>Helium concentrations and noble gases:</w:t>
      </w:r>
      <w:r>
        <w:rPr>
          <w:rFonts w:ascii="Times New Roman" w:hAnsi="Times New Roman" w:cs="Times New Roman"/>
        </w:rPr>
        <w:t xml:space="preserve"> Helium and heavier noble gases were analyzed from samples collected simultaneously with or prior to sample collection campaigns for organic compounds. Analyses were performed via methods described by Jackson et al. (2013) and Darrah et al. (2014) [4, 5].</w:t>
      </w:r>
    </w:p>
    <w:p w14:paraId="3DEE1940" w14:textId="270E2815" w:rsidR="00FF2A23" w:rsidRDefault="00FF2A23">
      <w:pPr>
        <w:rPr>
          <w:rFonts w:ascii="Times New Roman" w:hAnsi="Times New Roman" w:cs="Times New Roman"/>
        </w:rPr>
      </w:pPr>
      <w:r>
        <w:rPr>
          <w:rFonts w:ascii="Times New Roman" w:hAnsi="Times New Roman" w:cs="Times New Roman"/>
          <w:b/>
        </w:rPr>
        <w:t>Field Setting</w:t>
      </w:r>
    </w:p>
    <w:p w14:paraId="36F45742" w14:textId="77777777" w:rsidR="00CA52C3" w:rsidRDefault="00FF2A23">
      <w:pPr>
        <w:rPr>
          <w:rFonts w:ascii="Times New Roman" w:hAnsi="Times New Roman" w:cs="Times New Roman"/>
        </w:rPr>
      </w:pPr>
      <w:r>
        <w:rPr>
          <w:rFonts w:ascii="Times New Roman" w:hAnsi="Times New Roman" w:cs="Times New Roman"/>
        </w:rPr>
        <w:t xml:space="preserve">Samples were collected in northeastern Pennsylvania from three aquifers (Lock Haven, Catskill, and Alluvium) overlying the Marcellus </w:t>
      </w:r>
      <w:r w:rsidR="00700EEC">
        <w:rPr>
          <w:rFonts w:ascii="Times New Roman" w:hAnsi="Times New Roman" w:cs="Times New Roman"/>
        </w:rPr>
        <w:t>S</w:t>
      </w:r>
      <w:r>
        <w:rPr>
          <w:rFonts w:ascii="Times New Roman" w:hAnsi="Times New Roman" w:cs="Times New Roman"/>
        </w:rPr>
        <w:t xml:space="preserve">hale in </w:t>
      </w:r>
      <w:r w:rsidR="00393132">
        <w:rPr>
          <w:rFonts w:ascii="Times New Roman" w:hAnsi="Times New Roman" w:cs="Times New Roman"/>
        </w:rPr>
        <w:t xml:space="preserve">the northern Appalachian Basin. </w:t>
      </w:r>
      <w:r>
        <w:rPr>
          <w:rFonts w:ascii="Times New Roman" w:hAnsi="Times New Roman" w:cs="Times New Roman"/>
        </w:rPr>
        <w:t>Extensive descriptions of the geology and hydrogeologic settings can be found</w:t>
      </w:r>
      <w:r w:rsidR="007364B9">
        <w:rPr>
          <w:rFonts w:ascii="Times New Roman" w:hAnsi="Times New Roman" w:cs="Times New Roman"/>
        </w:rPr>
        <w:t xml:space="preserve"> elsewhere [</w:t>
      </w:r>
      <w:r w:rsidR="00AC64DC">
        <w:rPr>
          <w:rFonts w:ascii="Times New Roman" w:hAnsi="Times New Roman" w:cs="Times New Roman"/>
        </w:rPr>
        <w:t>3-7</w:t>
      </w:r>
      <w:r w:rsidR="00393132">
        <w:rPr>
          <w:rFonts w:ascii="Times New Roman" w:hAnsi="Times New Roman" w:cs="Times New Roman"/>
        </w:rPr>
        <w:t>].</w:t>
      </w:r>
    </w:p>
    <w:p w14:paraId="23A1847C" w14:textId="77777777" w:rsidR="00DD3C71" w:rsidRDefault="00DD3C71">
      <w:pPr>
        <w:rPr>
          <w:rFonts w:ascii="Times New Roman" w:hAnsi="Times New Roman" w:cs="Times New Roman"/>
        </w:rPr>
      </w:pPr>
    </w:p>
    <w:p w14:paraId="37464E7D" w14:textId="3675A146" w:rsidR="00CA52C3" w:rsidRDefault="00892ECE">
      <w:pPr>
        <w:rPr>
          <w:rFonts w:ascii="Times New Roman" w:hAnsi="Times New Roman" w:cs="Times New Roman"/>
          <w:b/>
        </w:rPr>
      </w:pPr>
      <w:r>
        <w:rPr>
          <w:rFonts w:ascii="Times New Roman" w:hAnsi="Times New Roman" w:cs="Times New Roman"/>
          <w:b/>
        </w:rPr>
        <w:t xml:space="preserve">Groundwater </w:t>
      </w:r>
      <w:r w:rsidR="00CA52C3">
        <w:rPr>
          <w:rFonts w:ascii="Times New Roman" w:hAnsi="Times New Roman" w:cs="Times New Roman"/>
          <w:b/>
        </w:rPr>
        <w:t>Contaminant Transport Calculations</w:t>
      </w:r>
    </w:p>
    <w:p w14:paraId="4E2E78E9" w14:textId="07926DF9" w:rsidR="00CA52C3" w:rsidRDefault="00CA52C3">
      <w:pPr>
        <w:rPr>
          <w:rFonts w:ascii="Times New Roman" w:hAnsi="Times New Roman" w:cs="Times New Roman"/>
        </w:rPr>
      </w:pPr>
      <w:r>
        <w:rPr>
          <w:rFonts w:ascii="Times New Roman" w:hAnsi="Times New Roman" w:cs="Times New Roman"/>
        </w:rPr>
        <w:t xml:space="preserve">Subsurface groundwater transport of bis(2-ethylhexyl) phthalate through an aquifer </w:t>
      </w:r>
      <w:r w:rsidR="005E7658">
        <w:rPr>
          <w:rFonts w:ascii="Times New Roman" w:hAnsi="Times New Roman" w:cs="Times New Roman"/>
        </w:rPr>
        <w:t xml:space="preserve">representative of northeastern Pennsylvania hydrogeology </w:t>
      </w:r>
      <w:r>
        <w:rPr>
          <w:rFonts w:ascii="Times New Roman" w:hAnsi="Times New Roman" w:cs="Times New Roman"/>
        </w:rPr>
        <w:t>was estimated based on calculations and physical parameters</w:t>
      </w:r>
      <w:r w:rsidR="000B62C0">
        <w:rPr>
          <w:rFonts w:ascii="Times New Roman" w:hAnsi="Times New Roman" w:cs="Times New Roman"/>
        </w:rPr>
        <w:t xml:space="preserve"> (Table S2)</w:t>
      </w:r>
      <w:r>
        <w:rPr>
          <w:rFonts w:ascii="Times New Roman" w:hAnsi="Times New Roman" w:cs="Times New Roman"/>
        </w:rPr>
        <w:t xml:space="preserve"> from various sources [</w:t>
      </w:r>
      <w:r w:rsidR="000B472F">
        <w:rPr>
          <w:rFonts w:ascii="Times New Roman" w:hAnsi="Times New Roman" w:cs="Times New Roman"/>
        </w:rPr>
        <w:t>8-13].</w:t>
      </w:r>
    </w:p>
    <w:p w14:paraId="1B81F7E8" w14:textId="77777777" w:rsidR="0079790C" w:rsidRDefault="0079790C">
      <w:pPr>
        <w:rPr>
          <w:rFonts w:ascii="Times New Roman" w:hAnsi="Times New Roman" w:cs="Times New Roman"/>
        </w:rPr>
      </w:pPr>
    </w:p>
    <w:p w14:paraId="72F34AA4" w14:textId="634724EB" w:rsidR="000B472F" w:rsidRPr="000B472F" w:rsidRDefault="000B472F" w:rsidP="000B472F">
      <w:pPr>
        <w:rPr>
          <w:rFonts w:ascii="Times New Roman" w:hAnsi="Times New Roman" w:cs="Times New Roman"/>
        </w:rPr>
      </w:pPr>
      <w:r w:rsidRPr="000B472F">
        <w:rPr>
          <w:rFonts w:ascii="Times New Roman" w:hAnsi="Times New Roman" w:cs="Times New Roman"/>
        </w:rPr>
        <w:t xml:space="preserve">The compound-specific, sorption-retarded transport velocity, </w:t>
      </w:r>
      <w:r w:rsidRPr="008E47FC">
        <w:rPr>
          <w:rFonts w:ascii="Times New Roman" w:hAnsi="Times New Roman" w:cs="Times New Roman"/>
          <w:i/>
        </w:rPr>
        <w:t>v</w:t>
      </w:r>
      <w:r w:rsidRPr="008E47FC">
        <w:rPr>
          <w:rFonts w:ascii="Times New Roman" w:hAnsi="Times New Roman" w:cs="Times New Roman"/>
          <w:i/>
          <w:vertAlign w:val="subscript"/>
        </w:rPr>
        <w:t>c</w:t>
      </w:r>
      <w:r w:rsidRPr="000B472F">
        <w:rPr>
          <w:rFonts w:ascii="Times New Roman" w:hAnsi="Times New Roman" w:cs="Times New Roman"/>
        </w:rPr>
        <w:t xml:space="preserve">, is given by: </w:t>
      </w:r>
    </w:p>
    <w:tbl>
      <w:tblPr>
        <w:tblStyle w:val="TableGrid"/>
        <w:tblpPr w:leftFromText="180" w:rightFromText="180" w:vertAnchor="text" w:horzAnchor="page" w:tblpX="208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168"/>
      </w:tblGrid>
      <w:tr w:rsidR="008E47FC" w:rsidRPr="001F7113" w14:paraId="2EC56FA5" w14:textId="77777777" w:rsidTr="008E47FC">
        <w:tc>
          <w:tcPr>
            <w:tcW w:w="5688" w:type="dxa"/>
          </w:tcPr>
          <w:p w14:paraId="26CE962A" w14:textId="77777777" w:rsidR="008E47FC" w:rsidRPr="008E47FC" w:rsidRDefault="004F41F3" w:rsidP="008E47FC">
            <w:pPr>
              <w:rPr>
                <w:rFonts w:ascii="Times New Roman" w:hAnsi="Times New Roman" w:cs="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num>
                  <m:den>
                    <m:r>
                      <w:rPr>
                        <w:rFonts w:ascii="Cambria Math" w:hAnsi="Cambria Math" w:cs="Times New Roman"/>
                      </w:rPr>
                      <m:t>R</m:t>
                    </m:r>
                  </m:den>
                </m:f>
              </m:oMath>
            </m:oMathPara>
          </w:p>
        </w:tc>
        <w:tc>
          <w:tcPr>
            <w:tcW w:w="3168" w:type="dxa"/>
          </w:tcPr>
          <w:p w14:paraId="5E639E86" w14:textId="77777777" w:rsidR="008E47FC" w:rsidRPr="001F7113" w:rsidRDefault="008E47FC" w:rsidP="008E47FC">
            <w:pPr>
              <w:jc w:val="center"/>
              <w:rPr>
                <w:rFonts w:ascii="Times New Roman" w:hAnsi="Times New Roman" w:cs="Times New Roman"/>
                <w:i/>
              </w:rPr>
            </w:pPr>
            <w:r w:rsidRPr="001F7113">
              <w:rPr>
                <w:rFonts w:ascii="Times New Roman" w:hAnsi="Times New Roman" w:cs="Times New Roman"/>
                <w:i/>
              </w:rPr>
              <w:t>Eq. S</w:t>
            </w:r>
            <w:r>
              <w:rPr>
                <w:rFonts w:ascii="Times New Roman" w:hAnsi="Times New Roman" w:cs="Times New Roman"/>
                <w:i/>
              </w:rPr>
              <w:t>1</w:t>
            </w:r>
          </w:p>
        </w:tc>
      </w:tr>
    </w:tbl>
    <w:p w14:paraId="53BB633A" w14:textId="77777777" w:rsidR="000B472F" w:rsidRPr="000B472F" w:rsidRDefault="000B472F" w:rsidP="000B472F">
      <w:pPr>
        <w:rPr>
          <w:rFonts w:ascii="Times New Roman" w:hAnsi="Times New Roman" w:cs="Times New Roman"/>
        </w:rPr>
      </w:pPr>
    </w:p>
    <w:p w14:paraId="56DA7B9D" w14:textId="77777777" w:rsidR="000B472F" w:rsidRPr="000B472F" w:rsidRDefault="000B472F" w:rsidP="000B472F">
      <w:pPr>
        <w:rPr>
          <w:rFonts w:ascii="Times New Roman" w:hAnsi="Times New Roman" w:cs="Times New Roman"/>
        </w:rPr>
      </w:pPr>
    </w:p>
    <w:p w14:paraId="2409D300" w14:textId="1F6216F0" w:rsidR="000B472F" w:rsidRPr="000B472F" w:rsidRDefault="000B472F" w:rsidP="000B472F">
      <w:pPr>
        <w:rPr>
          <w:rFonts w:ascii="Times New Roman" w:hAnsi="Times New Roman" w:cs="Times New Roman"/>
        </w:rPr>
      </w:pPr>
      <w:r w:rsidRPr="000B472F">
        <w:rPr>
          <w:rFonts w:ascii="Times New Roman" w:hAnsi="Times New Roman" w:cs="Times New Roman"/>
        </w:rPr>
        <w:t xml:space="preserve">where </w:t>
      </w:r>
      <w:r w:rsidRPr="008E47FC">
        <w:rPr>
          <w:rFonts w:ascii="Times New Roman" w:hAnsi="Times New Roman" w:cs="Times New Roman"/>
          <w:i/>
        </w:rPr>
        <w:t>v</w:t>
      </w:r>
      <w:r w:rsidRPr="008E47FC">
        <w:rPr>
          <w:rFonts w:ascii="Times New Roman" w:hAnsi="Times New Roman" w:cs="Times New Roman"/>
          <w:i/>
          <w:vertAlign w:val="subscript"/>
        </w:rPr>
        <w:t>w</w:t>
      </w:r>
      <w:r w:rsidRPr="000B472F">
        <w:rPr>
          <w:rFonts w:ascii="Times New Roman" w:hAnsi="Times New Roman" w:cs="Times New Roman"/>
        </w:rPr>
        <w:t xml:space="preserve"> is the bulk groundwater flow and </w:t>
      </w:r>
      <w:r w:rsidRPr="008E47FC">
        <w:rPr>
          <w:rFonts w:ascii="Times New Roman" w:hAnsi="Times New Roman" w:cs="Times New Roman"/>
          <w:i/>
        </w:rPr>
        <w:t>R</w:t>
      </w:r>
      <w:r w:rsidRPr="000B472F">
        <w:rPr>
          <w:rFonts w:ascii="Times New Roman" w:hAnsi="Times New Roman" w:cs="Times New Roman"/>
        </w:rPr>
        <w:t xml:space="preserve"> is the retardation factor given by: </w:t>
      </w:r>
    </w:p>
    <w:tbl>
      <w:tblPr>
        <w:tblStyle w:val="TableGrid"/>
        <w:tblpPr w:leftFromText="180" w:rightFromText="180" w:vertAnchor="text" w:horzAnchor="page" w:tblpX="208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078"/>
      </w:tblGrid>
      <w:tr w:rsidR="000B472F" w:rsidRPr="008E47FC" w14:paraId="70DD6191" w14:textId="77777777" w:rsidTr="008E47FC">
        <w:tc>
          <w:tcPr>
            <w:tcW w:w="5778" w:type="dxa"/>
          </w:tcPr>
          <w:p w14:paraId="27F07C1F" w14:textId="72766878" w:rsidR="000B472F" w:rsidRPr="008E47FC" w:rsidRDefault="008E47FC" w:rsidP="00892ECE">
            <w:pPr>
              <w:rPr>
                <w:rFonts w:ascii="Times New Roman" w:hAnsi="Times New Roman" w:cs="Times New Roman"/>
                <w:i/>
              </w:rPr>
            </w:pPr>
            <m:oMathPara>
              <m:oMathParaPr>
                <m:jc m:val="center"/>
              </m:oMathParaPr>
              <m:oMath>
                <m:r>
                  <w:rPr>
                    <w:rFonts w:ascii="Cambria Math" w:hAnsi="Cambria Math" w:cs="Times New Roman"/>
                  </w:rPr>
                  <m:t>R=1+</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s</m:t>
                    </m:r>
                  </m:sub>
                </m:sSub>
                <m:f>
                  <m:fPr>
                    <m:ctrlPr>
                      <w:rPr>
                        <w:rFonts w:ascii="Cambria Math" w:hAnsi="Cambria Math" w:cs="Times New Roman"/>
                        <w:i/>
                      </w:rPr>
                    </m:ctrlPr>
                  </m:fPr>
                  <m:num>
                    <m:r>
                      <w:rPr>
                        <w:rFonts w:ascii="Cambria Math" w:hAnsi="Cambria Math" w:cs="Times New Roman"/>
                      </w:rPr>
                      <m:t>1-ϕ</m:t>
                    </m:r>
                  </m:num>
                  <m:den>
                    <m:r>
                      <w:rPr>
                        <w:rFonts w:ascii="Cambria Math" w:hAnsi="Cambria Math" w:cs="Times New Roman"/>
                      </w:rPr>
                      <m:t>ϕ</m:t>
                    </m:r>
                  </m:den>
                </m:f>
                <m:sSub>
                  <m:sSubPr>
                    <m:ctrlPr>
                      <w:rPr>
                        <w:rFonts w:ascii="Cambria Math" w:hAnsi="Cambria Math" w:cs="Times New Roman"/>
                        <w:i/>
                      </w:rPr>
                    </m:ctrlPr>
                  </m:sSubPr>
                  <m:e>
                    <m:r>
                      <w:rPr>
                        <w:rFonts w:ascii="Cambria Math" w:hAnsi="Cambria Math" w:cs="Times New Roman"/>
                      </w:rPr>
                      <m:t xml:space="preserve"> K</m:t>
                    </m:r>
                  </m:e>
                  <m:sub>
                    <m:r>
                      <w:rPr>
                        <w:rFonts w:ascii="Cambria Math" w:hAnsi="Cambria Math" w:cs="Times New Roman"/>
                      </w:rPr>
                      <m:t>d</m:t>
                    </m:r>
                  </m:sub>
                </m:sSub>
              </m:oMath>
            </m:oMathPara>
          </w:p>
        </w:tc>
        <w:tc>
          <w:tcPr>
            <w:tcW w:w="3078" w:type="dxa"/>
          </w:tcPr>
          <w:p w14:paraId="4FD671ED" w14:textId="77777777" w:rsidR="000B472F" w:rsidRPr="008E47FC" w:rsidRDefault="000B472F" w:rsidP="00892ECE">
            <w:pPr>
              <w:jc w:val="center"/>
              <w:rPr>
                <w:rFonts w:ascii="Times New Roman" w:hAnsi="Times New Roman" w:cs="Times New Roman"/>
                <w:i/>
              </w:rPr>
            </w:pPr>
            <w:r w:rsidRPr="008E47FC">
              <w:rPr>
                <w:rFonts w:ascii="Times New Roman" w:hAnsi="Times New Roman" w:cs="Times New Roman"/>
                <w:i/>
              </w:rPr>
              <w:t>Eq. S2</w:t>
            </w:r>
          </w:p>
        </w:tc>
      </w:tr>
    </w:tbl>
    <w:p w14:paraId="77F4FB06" w14:textId="77777777" w:rsidR="000B472F" w:rsidRPr="000B472F" w:rsidRDefault="000B472F" w:rsidP="000B472F">
      <w:pPr>
        <w:rPr>
          <w:rFonts w:ascii="Times New Roman" w:hAnsi="Times New Roman" w:cs="Times New Roman"/>
        </w:rPr>
      </w:pPr>
    </w:p>
    <w:p w14:paraId="0C4EFF0F" w14:textId="77777777" w:rsidR="000B472F" w:rsidRPr="000B472F" w:rsidRDefault="000B472F" w:rsidP="000B472F">
      <w:pPr>
        <w:rPr>
          <w:rFonts w:ascii="Times New Roman" w:hAnsi="Times New Roman" w:cs="Times New Roman"/>
        </w:rPr>
      </w:pPr>
    </w:p>
    <w:p w14:paraId="62DF4D45" w14:textId="38040D7E" w:rsidR="000B472F" w:rsidRPr="000B472F" w:rsidRDefault="000B472F" w:rsidP="000B472F">
      <w:pPr>
        <w:rPr>
          <w:rFonts w:ascii="Times New Roman" w:hAnsi="Times New Roman" w:cs="Times New Roman"/>
        </w:rPr>
      </w:pPr>
      <w:r w:rsidRPr="000B472F">
        <w:rPr>
          <w:rFonts w:ascii="Times New Roman" w:hAnsi="Times New Roman" w:cs="Times New Roman"/>
        </w:rPr>
        <w:t xml:space="preserve">and </w:t>
      </w:r>
      <w:r w:rsidRPr="008E47FC">
        <w:rPr>
          <w:rFonts w:ascii="Symbol" w:hAnsi="Symbol" w:cs="Times New Roman"/>
          <w:i/>
        </w:rPr>
        <w:t></w:t>
      </w:r>
      <w:r w:rsidRPr="008E47FC">
        <w:rPr>
          <w:rFonts w:ascii="Times New Roman" w:hAnsi="Times New Roman" w:cs="Times New Roman"/>
          <w:i/>
          <w:vertAlign w:val="subscript"/>
        </w:rPr>
        <w:t>s</w:t>
      </w:r>
      <w:r w:rsidRPr="000B472F">
        <w:rPr>
          <w:rFonts w:ascii="Times New Roman" w:hAnsi="Times New Roman" w:cs="Times New Roman"/>
        </w:rPr>
        <w:t xml:space="preserve"> is the sediment or soil bulk density, </w:t>
      </w:r>
      <w:r w:rsidRPr="008E47FC">
        <w:rPr>
          <w:rFonts w:ascii="Symbol" w:hAnsi="Symbol" w:cs="Times New Roman"/>
          <w:i/>
        </w:rPr>
        <w:t></w:t>
      </w:r>
      <w:r w:rsidRPr="000B472F">
        <w:rPr>
          <w:rFonts w:ascii="Times New Roman" w:hAnsi="Times New Roman" w:cs="Times New Roman"/>
        </w:rPr>
        <w:t xml:space="preserve"> is the porosity, and </w:t>
      </w:r>
      <w:r w:rsidRPr="008E47FC">
        <w:rPr>
          <w:rFonts w:ascii="Times New Roman" w:hAnsi="Times New Roman" w:cs="Times New Roman"/>
          <w:i/>
        </w:rPr>
        <w:t>K</w:t>
      </w:r>
      <w:r w:rsidRPr="008E47FC">
        <w:rPr>
          <w:rFonts w:ascii="Times New Roman" w:hAnsi="Times New Roman" w:cs="Times New Roman"/>
          <w:i/>
          <w:vertAlign w:val="subscript"/>
        </w:rPr>
        <w:t>d</w:t>
      </w:r>
      <w:r w:rsidRPr="000B472F">
        <w:rPr>
          <w:rFonts w:ascii="Times New Roman" w:hAnsi="Times New Roman" w:cs="Times New Roman"/>
        </w:rPr>
        <w:t xml:space="preserve"> is the solid-w</w:t>
      </w:r>
      <w:r w:rsidR="008E47FC">
        <w:rPr>
          <w:rFonts w:ascii="Times New Roman" w:hAnsi="Times New Roman" w:cs="Times New Roman"/>
        </w:rPr>
        <w:t xml:space="preserve">ater distribution coefficient. </w:t>
      </w:r>
      <w:r w:rsidRPr="000B472F">
        <w:rPr>
          <w:rFonts w:ascii="Times New Roman" w:hAnsi="Times New Roman" w:cs="Times New Roman"/>
        </w:rPr>
        <w:t xml:space="preserve">Here, we assume </w:t>
      </w:r>
      <w:r w:rsidRPr="008E47FC">
        <w:rPr>
          <w:rFonts w:ascii="Times New Roman" w:hAnsi="Times New Roman" w:cs="Times New Roman"/>
          <w:i/>
        </w:rPr>
        <w:t>K</w:t>
      </w:r>
      <w:r w:rsidRPr="008E47FC">
        <w:rPr>
          <w:rFonts w:ascii="Times New Roman" w:hAnsi="Times New Roman" w:cs="Times New Roman"/>
          <w:i/>
          <w:vertAlign w:val="subscript"/>
        </w:rPr>
        <w:t>d</w:t>
      </w:r>
      <w:r w:rsidRPr="000B472F">
        <w:rPr>
          <w:rFonts w:ascii="Times New Roman" w:hAnsi="Times New Roman" w:cs="Times New Roman"/>
        </w:rPr>
        <w:t xml:space="preserve"> is dominated by sorption to non-black carbon organic carbon phases</w:t>
      </w:r>
      <w:r>
        <w:rPr>
          <w:rFonts w:ascii="Times New Roman" w:hAnsi="Times New Roman" w:cs="Times New Roman"/>
        </w:rPr>
        <w:t xml:space="preserve"> [10]</w:t>
      </w:r>
      <w:r w:rsidRPr="000B472F">
        <w:rPr>
          <w:rFonts w:ascii="Times New Roman" w:hAnsi="Times New Roman" w:cs="Times New Roman"/>
        </w:rPr>
        <w:t xml:space="preserve">, and so: </w:t>
      </w:r>
    </w:p>
    <w:tbl>
      <w:tblPr>
        <w:tblStyle w:val="TableGrid"/>
        <w:tblpPr w:leftFromText="180" w:rightFromText="180" w:vertAnchor="text" w:horzAnchor="page" w:tblpX="208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168"/>
      </w:tblGrid>
      <w:tr w:rsidR="008E47FC" w:rsidRPr="008E47FC" w14:paraId="0079ADFC" w14:textId="77777777" w:rsidTr="008E47FC">
        <w:tc>
          <w:tcPr>
            <w:tcW w:w="5688" w:type="dxa"/>
          </w:tcPr>
          <w:p w14:paraId="2BA443FB" w14:textId="2B366418" w:rsidR="000B472F" w:rsidRPr="008E47FC" w:rsidRDefault="004F41F3" w:rsidP="00892ECE">
            <w:pPr>
              <w:rPr>
                <w:rFonts w:ascii="Times New Roman" w:hAnsi="Times New Roman" w:cs="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 xml:space="preserve"> K</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K</m:t>
                    </m:r>
                  </m:e>
                  <m:sub>
                    <m:r>
                      <w:rPr>
                        <w:rFonts w:ascii="Cambria Math" w:hAnsi="Cambria Math" w:cs="Times New Roman"/>
                      </w:rPr>
                      <m:t>oc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f</m:t>
                    </m:r>
                  </m:e>
                  <m:sub>
                    <m:r>
                      <w:rPr>
                        <w:rFonts w:ascii="Cambria Math" w:hAnsi="Cambria Math" w:cs="Times New Roman"/>
                      </w:rPr>
                      <m:t>oc</m:t>
                    </m:r>
                  </m:sub>
                </m:sSub>
              </m:oMath>
            </m:oMathPara>
          </w:p>
        </w:tc>
        <w:tc>
          <w:tcPr>
            <w:tcW w:w="3168" w:type="dxa"/>
          </w:tcPr>
          <w:p w14:paraId="57D0CDF2" w14:textId="77777777" w:rsidR="000B472F" w:rsidRPr="008E47FC" w:rsidRDefault="000B472F" w:rsidP="00892ECE">
            <w:pPr>
              <w:jc w:val="center"/>
              <w:rPr>
                <w:rFonts w:ascii="Times New Roman" w:hAnsi="Times New Roman" w:cs="Times New Roman"/>
                <w:i/>
              </w:rPr>
            </w:pPr>
            <w:r w:rsidRPr="008E47FC">
              <w:rPr>
                <w:rFonts w:ascii="Times New Roman" w:hAnsi="Times New Roman" w:cs="Times New Roman"/>
                <w:i/>
              </w:rPr>
              <w:t>Eq. S3</w:t>
            </w:r>
          </w:p>
        </w:tc>
      </w:tr>
    </w:tbl>
    <w:p w14:paraId="571453B1" w14:textId="77777777" w:rsidR="000B472F" w:rsidRPr="000B472F" w:rsidRDefault="000B472F" w:rsidP="000B472F">
      <w:pPr>
        <w:rPr>
          <w:rFonts w:ascii="Times New Roman" w:hAnsi="Times New Roman" w:cs="Times New Roman"/>
        </w:rPr>
      </w:pPr>
    </w:p>
    <w:p w14:paraId="41DBA184" w14:textId="77777777" w:rsidR="000B472F" w:rsidRPr="000B472F" w:rsidRDefault="000B472F" w:rsidP="000B472F">
      <w:pPr>
        <w:rPr>
          <w:rFonts w:ascii="Times New Roman" w:hAnsi="Times New Roman" w:cs="Times New Roman"/>
        </w:rPr>
      </w:pPr>
      <w:r w:rsidRPr="000B472F">
        <w:rPr>
          <w:rFonts w:ascii="Times New Roman" w:hAnsi="Times New Roman" w:cs="Times New Roman"/>
        </w:rPr>
        <w:t xml:space="preserve">   </w:t>
      </w:r>
    </w:p>
    <w:p w14:paraId="21D01FB2" w14:textId="77777777" w:rsidR="000B472F" w:rsidRPr="000B472F" w:rsidRDefault="000B472F" w:rsidP="000B472F">
      <w:pPr>
        <w:rPr>
          <w:rFonts w:ascii="Times New Roman" w:hAnsi="Times New Roman" w:cs="Times New Roman"/>
        </w:rPr>
      </w:pPr>
      <w:r w:rsidRPr="000B472F">
        <w:rPr>
          <w:rFonts w:ascii="Times New Roman" w:hAnsi="Times New Roman" w:cs="Times New Roman"/>
        </w:rPr>
        <w:t xml:space="preserve">where </w:t>
      </w:r>
      <w:r w:rsidRPr="008E47FC">
        <w:rPr>
          <w:rFonts w:ascii="Times New Roman" w:hAnsi="Times New Roman" w:cs="Times New Roman"/>
          <w:i/>
        </w:rPr>
        <w:t>K</w:t>
      </w:r>
      <w:r w:rsidRPr="008E47FC">
        <w:rPr>
          <w:rFonts w:ascii="Times New Roman" w:hAnsi="Times New Roman" w:cs="Times New Roman"/>
          <w:i/>
          <w:vertAlign w:val="subscript"/>
        </w:rPr>
        <w:t>oc</w:t>
      </w:r>
      <w:r w:rsidRPr="000B472F">
        <w:rPr>
          <w:rFonts w:ascii="Times New Roman" w:hAnsi="Times New Roman" w:cs="Times New Roman"/>
        </w:rPr>
        <w:t xml:space="preserve"> is the organic carbon partition coefficient and </w:t>
      </w:r>
      <w:r w:rsidRPr="008E47FC">
        <w:rPr>
          <w:rFonts w:ascii="Times New Roman" w:hAnsi="Times New Roman" w:cs="Times New Roman"/>
          <w:i/>
        </w:rPr>
        <w:t>f</w:t>
      </w:r>
      <w:r w:rsidRPr="008E47FC">
        <w:rPr>
          <w:rFonts w:ascii="Times New Roman" w:hAnsi="Times New Roman" w:cs="Times New Roman"/>
          <w:i/>
          <w:vertAlign w:val="subscript"/>
        </w:rPr>
        <w:t>oc</w:t>
      </w:r>
      <w:r w:rsidRPr="000B472F">
        <w:rPr>
          <w:rFonts w:ascii="Times New Roman" w:hAnsi="Times New Roman" w:cs="Times New Roman"/>
        </w:rPr>
        <w:t xml:space="preserve"> is the fraction of organic carbon in the porous medium. </w:t>
      </w:r>
    </w:p>
    <w:p w14:paraId="75D62EFD" w14:textId="75E35FD4" w:rsidR="0079790C" w:rsidRDefault="0079790C">
      <w:pPr>
        <w:rPr>
          <w:rFonts w:ascii="Times New Roman" w:hAnsi="Times New Roman" w:cs="Times New Roman"/>
        </w:rPr>
      </w:pPr>
    </w:p>
    <w:p w14:paraId="11A5E69C" w14:textId="77777777" w:rsidR="00E66482" w:rsidRDefault="00E66482">
      <w:pPr>
        <w:rPr>
          <w:rFonts w:ascii="Times New Roman" w:hAnsi="Times New Roman" w:cs="Times New Roman"/>
        </w:rPr>
      </w:pPr>
    </w:p>
    <w:p w14:paraId="40F4DF2C" w14:textId="3D054933" w:rsidR="008E47FC" w:rsidRPr="008E47FC" w:rsidRDefault="008E47FC" w:rsidP="008E47FC">
      <w:pPr>
        <w:rPr>
          <w:rFonts w:ascii="Times New Roman" w:hAnsi="Times New Roman" w:cs="Arial"/>
          <w:b/>
        </w:rPr>
      </w:pPr>
      <w:r w:rsidRPr="008E47FC">
        <w:rPr>
          <w:rFonts w:ascii="Times New Roman" w:hAnsi="Times New Roman" w:cs="Arial"/>
          <w:b/>
        </w:rPr>
        <w:t>Modeling chemical transport across a polyethylene liner</w:t>
      </w:r>
    </w:p>
    <w:p w14:paraId="7DF413CE" w14:textId="244C6091" w:rsidR="008E47FC" w:rsidRDefault="008E47FC" w:rsidP="008E47FC">
      <w:pPr>
        <w:rPr>
          <w:rFonts w:ascii="Times New Roman" w:hAnsi="Times New Roman" w:cs="Arial"/>
        </w:rPr>
      </w:pPr>
      <w:r w:rsidRPr="008E47FC">
        <w:rPr>
          <w:rFonts w:ascii="Times New Roman" w:hAnsi="Times New Roman" w:cs="Arial"/>
        </w:rPr>
        <w:t xml:space="preserve">We deployed an analytical solution to calculate 1-D Fickian diffusion of bis(2-ethylhexyl) phthalate (DEHP; diethylhexyl phthalate) across a 4-mm polyethylene (PE) film, following Crank </w:t>
      </w:r>
      <w:r w:rsidR="009533BC">
        <w:rPr>
          <w:rFonts w:ascii="Times New Roman" w:hAnsi="Times New Roman" w:cs="Arial"/>
        </w:rPr>
        <w:t>(</w:t>
      </w:r>
      <w:r w:rsidRPr="008E47FC">
        <w:rPr>
          <w:rFonts w:ascii="Times New Roman" w:hAnsi="Times New Roman" w:cs="Arial"/>
        </w:rPr>
        <w:t>19</w:t>
      </w:r>
      <w:r>
        <w:rPr>
          <w:rFonts w:ascii="Times New Roman" w:hAnsi="Times New Roman" w:cs="Arial"/>
        </w:rPr>
        <w:t>75</w:t>
      </w:r>
      <w:r w:rsidR="009533BC">
        <w:rPr>
          <w:rFonts w:ascii="Times New Roman" w:hAnsi="Times New Roman" w:cs="Arial"/>
        </w:rPr>
        <w:t>)</w:t>
      </w:r>
      <w:r>
        <w:rPr>
          <w:rFonts w:ascii="Times New Roman" w:hAnsi="Times New Roman" w:cs="Arial"/>
        </w:rPr>
        <w:t xml:space="preserve"> </w:t>
      </w:r>
      <w:r w:rsidR="009533BC">
        <w:rPr>
          <w:rFonts w:ascii="Times New Roman" w:hAnsi="Times New Roman" w:cs="Arial"/>
        </w:rPr>
        <w:t xml:space="preserve">[14] </w:t>
      </w:r>
      <w:r>
        <w:rPr>
          <w:rFonts w:ascii="Times New Roman" w:hAnsi="Times New Roman" w:cs="Arial"/>
        </w:rPr>
        <w:t>and Schw</w:t>
      </w:r>
      <w:r w:rsidRPr="008E47FC">
        <w:rPr>
          <w:rFonts w:ascii="Times New Roman" w:hAnsi="Times New Roman" w:cs="Arial"/>
        </w:rPr>
        <w:t xml:space="preserve">arzenbach et al. </w:t>
      </w:r>
      <w:r w:rsidR="009533BC">
        <w:rPr>
          <w:rFonts w:ascii="Times New Roman" w:hAnsi="Times New Roman" w:cs="Arial"/>
        </w:rPr>
        <w:t>(</w:t>
      </w:r>
      <w:r w:rsidRPr="008E47FC">
        <w:rPr>
          <w:rFonts w:ascii="Times New Roman" w:hAnsi="Times New Roman" w:cs="Arial"/>
        </w:rPr>
        <w:t>2002</w:t>
      </w:r>
      <w:r w:rsidR="009533BC">
        <w:rPr>
          <w:rFonts w:ascii="Times New Roman" w:hAnsi="Times New Roman" w:cs="Arial"/>
        </w:rPr>
        <w:t>) [10]</w:t>
      </w:r>
      <w:r w:rsidRPr="008E47FC">
        <w:rPr>
          <w:rFonts w:ascii="Times New Roman" w:hAnsi="Times New Roman" w:cs="Arial"/>
        </w:rPr>
        <w:t>:</w:t>
      </w:r>
    </w:p>
    <w:tbl>
      <w:tblPr>
        <w:tblStyle w:val="TableGrid"/>
        <w:tblpPr w:leftFromText="180" w:rightFromText="180" w:vertAnchor="text" w:horzAnchor="page" w:tblpX="208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3258"/>
      </w:tblGrid>
      <w:tr w:rsidR="008E47FC" w:rsidRPr="001F7113" w14:paraId="32789CB1" w14:textId="77777777" w:rsidTr="008E47FC">
        <w:tc>
          <w:tcPr>
            <w:tcW w:w="5598" w:type="dxa"/>
          </w:tcPr>
          <w:p w14:paraId="47194D12" w14:textId="44C47D8E" w:rsidR="008E47FC" w:rsidRPr="008E47FC" w:rsidRDefault="004F41F3" w:rsidP="008E47FC">
            <w:pPr>
              <w:ind w:left="1440"/>
              <w:rPr>
                <w:rFonts w:ascii="Times New Roman" w:hAnsi="Times New Roman" w:cs="Arial"/>
                <w:i/>
              </w:rPr>
            </w:pPr>
            <m:oMathPara>
              <m:oMathParaPr>
                <m:jc m:val="center"/>
              </m:oMathParaPr>
              <m:oMath>
                <m:sSub>
                  <m:sSubPr>
                    <m:ctrlPr>
                      <w:rPr>
                        <w:rFonts w:ascii="Cambria Math" w:hAnsi="Cambria Math" w:cs="Arial"/>
                        <w:i/>
                      </w:rPr>
                    </m:ctrlPr>
                  </m:sSubPr>
                  <m:e>
                    <m:r>
                      <w:rPr>
                        <w:rFonts w:ascii="Cambria Math" w:hAnsi="Cambria Math" w:cs="Arial"/>
                      </w:rPr>
                      <m:t>C</m:t>
                    </m:r>
                  </m:e>
                  <m:sub>
                    <m:r>
                      <w:rPr>
                        <w:rFonts w:ascii="Cambria Math" w:hAnsi="Cambria Math" w:cs="Arial"/>
                      </w:rPr>
                      <m:t>PE</m:t>
                    </m:r>
                  </m:sub>
                </m:sSub>
                <m:d>
                  <m:dPr>
                    <m:ctrlPr>
                      <w:rPr>
                        <w:rFonts w:ascii="Cambria Math" w:hAnsi="Cambria Math" w:cs="Arial"/>
                        <w:i/>
                      </w:rPr>
                    </m:ctrlPr>
                  </m:dPr>
                  <m:e>
                    <m:r>
                      <w:rPr>
                        <w:rFonts w:ascii="Cambria Math" w:hAnsi="Cambria Math" w:cs="Arial"/>
                      </w:rPr>
                      <m:t>x,t</m:t>
                    </m:r>
                  </m:e>
                </m:d>
                <m:r>
                  <w:rPr>
                    <w:rFonts w:ascii="Cambria Math" w:hAnsi="Cambria Math" w:cs="Arial"/>
                  </w:rPr>
                  <m: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PE</m:t>
                    </m:r>
                  </m:sub>
                  <m:sup>
                    <m:r>
                      <w:rPr>
                        <w:rFonts w:ascii="Cambria Math" w:hAnsi="Cambria Math" w:cs="Arial"/>
                      </w:rPr>
                      <m:t>*</m:t>
                    </m:r>
                  </m:sup>
                </m:sSubSup>
                <m:r>
                  <m:rPr>
                    <m:nor/>
                  </m:rPr>
                  <w:rPr>
                    <w:rFonts w:ascii="Times New Roman" w:hAnsi="Times New Roman" w:cs="Arial"/>
                    <w:i/>
                  </w:rPr>
                  <m:t>erfc</m:t>
                </m:r>
                <m:d>
                  <m:dPr>
                    <m:ctrlPr>
                      <w:rPr>
                        <w:rFonts w:ascii="Cambria Math" w:hAnsi="Cambria Math" w:cs="Arial"/>
                        <w:i/>
                      </w:rPr>
                    </m:ctrlPr>
                  </m:dPr>
                  <m:e>
                    <m:f>
                      <m:fPr>
                        <m:ctrlPr>
                          <w:rPr>
                            <w:rFonts w:ascii="Cambria Math" w:hAnsi="Cambria Math" w:cs="Arial"/>
                            <w:i/>
                          </w:rPr>
                        </m:ctrlPr>
                      </m:fPr>
                      <m:num>
                        <m:r>
                          <w:rPr>
                            <w:rFonts w:ascii="Cambria Math" w:hAnsi="Cambria Math" w:cs="Arial"/>
                          </w:rPr>
                          <m:t>x</m:t>
                        </m:r>
                      </m:num>
                      <m:den>
                        <m:sSup>
                          <m:sSupPr>
                            <m:ctrlPr>
                              <w:rPr>
                                <w:rFonts w:ascii="Cambria Math" w:hAnsi="Cambria Math" w:cs="Arial"/>
                                <w:i/>
                              </w:rPr>
                            </m:ctrlPr>
                          </m:sSupPr>
                          <m:e>
                            <m:r>
                              <w:rPr>
                                <w:rFonts w:ascii="Cambria Math" w:hAnsi="Cambria Math" w:cs="Arial"/>
                              </w:rPr>
                              <m:t>2(</m:t>
                            </m:r>
                            <m:sSub>
                              <m:sSubPr>
                                <m:ctrlPr>
                                  <w:rPr>
                                    <w:rFonts w:ascii="Cambria Math" w:hAnsi="Cambria Math" w:cs="Arial"/>
                                    <w:i/>
                                  </w:rPr>
                                </m:ctrlPr>
                              </m:sSubPr>
                              <m:e>
                                <m:r>
                                  <w:rPr>
                                    <w:rFonts w:ascii="Cambria Math" w:hAnsi="Cambria Math" w:cs="Arial"/>
                                  </w:rPr>
                                  <m:t>D</m:t>
                                </m:r>
                              </m:e>
                              <m:sub>
                                <m:r>
                                  <w:rPr>
                                    <w:rFonts w:ascii="Cambria Math" w:hAnsi="Cambria Math" w:cs="Arial"/>
                                  </w:rPr>
                                  <m:t>PE</m:t>
                                </m:r>
                              </m:sub>
                            </m:sSub>
                            <m:r>
                              <w:rPr>
                                <w:rFonts w:ascii="Cambria Math" w:hAnsi="Cambria Math" w:cs="Arial"/>
                              </w:rPr>
                              <m:t>t)</m:t>
                            </m:r>
                          </m:e>
                          <m:sup>
                            <m:r>
                              <w:rPr>
                                <w:rFonts w:ascii="Cambria Math" w:hAnsi="Cambria Math" w:cs="Arial"/>
                              </w:rPr>
                              <m:t>1/2</m:t>
                            </m:r>
                          </m:sup>
                        </m:sSup>
                      </m:den>
                    </m:f>
                  </m:e>
                </m:d>
              </m:oMath>
            </m:oMathPara>
          </w:p>
          <w:p w14:paraId="6459D3AA" w14:textId="00827EEE" w:rsidR="008E47FC" w:rsidRPr="001F7113" w:rsidRDefault="008E47FC" w:rsidP="008E47FC">
            <w:pPr>
              <w:rPr>
                <w:rFonts w:ascii="Times New Roman" w:hAnsi="Times New Roman" w:cs="Times New Roman"/>
                <w:i/>
              </w:rPr>
            </w:pPr>
          </w:p>
        </w:tc>
        <w:tc>
          <w:tcPr>
            <w:tcW w:w="3258" w:type="dxa"/>
          </w:tcPr>
          <w:p w14:paraId="651A0682" w14:textId="40C70623" w:rsidR="008E47FC" w:rsidRPr="001F7113" w:rsidRDefault="008E47FC" w:rsidP="008E47FC">
            <w:pPr>
              <w:jc w:val="center"/>
              <w:rPr>
                <w:rFonts w:ascii="Times New Roman" w:hAnsi="Times New Roman" w:cs="Times New Roman"/>
                <w:i/>
              </w:rPr>
            </w:pPr>
            <w:r w:rsidRPr="001F7113">
              <w:rPr>
                <w:rFonts w:ascii="Times New Roman" w:hAnsi="Times New Roman" w:cs="Times New Roman"/>
                <w:i/>
              </w:rPr>
              <w:t>Eq. S</w:t>
            </w:r>
            <w:r>
              <w:rPr>
                <w:rFonts w:ascii="Times New Roman" w:hAnsi="Times New Roman" w:cs="Times New Roman"/>
                <w:i/>
              </w:rPr>
              <w:t>4</w:t>
            </w:r>
          </w:p>
        </w:tc>
      </w:tr>
    </w:tbl>
    <w:p w14:paraId="3E389C9C" w14:textId="77777777" w:rsidR="008E47FC" w:rsidRPr="008E47FC" w:rsidRDefault="008E47FC" w:rsidP="00DD3C71">
      <w:pPr>
        <w:rPr>
          <w:rFonts w:ascii="Times New Roman" w:hAnsi="Times New Roman" w:cs="Arial"/>
        </w:rPr>
      </w:pPr>
    </w:p>
    <w:p w14:paraId="5E5685DC" w14:textId="25297ED8" w:rsidR="008E47FC" w:rsidRDefault="008E47FC" w:rsidP="008E47FC">
      <w:pPr>
        <w:rPr>
          <w:rFonts w:ascii="Times New Roman" w:hAnsi="Times New Roman" w:cs="Arial"/>
        </w:rPr>
      </w:pPr>
      <w:r w:rsidRPr="008E47FC">
        <w:rPr>
          <w:rFonts w:ascii="Times New Roman" w:hAnsi="Times New Roman" w:cs="Arial"/>
        </w:rPr>
        <w:t xml:space="preserve">where </w:t>
      </w:r>
      <w:r w:rsidRPr="008E47FC">
        <w:rPr>
          <w:rFonts w:ascii="Times New Roman" w:hAnsi="Times New Roman" w:cs="Arial"/>
          <w:i/>
        </w:rPr>
        <w:t>C</w:t>
      </w:r>
      <w:r w:rsidRPr="008E47FC">
        <w:rPr>
          <w:rFonts w:ascii="Times New Roman" w:hAnsi="Times New Roman" w:cs="Arial"/>
          <w:i/>
          <w:vertAlign w:val="subscript"/>
        </w:rPr>
        <w:t>PE</w:t>
      </w:r>
      <w:r w:rsidRPr="008E47FC">
        <w:rPr>
          <w:rFonts w:ascii="Times New Roman" w:hAnsi="Times New Roman" w:cs="Arial"/>
          <w:i/>
        </w:rPr>
        <w:t>(x,t)</w:t>
      </w:r>
      <w:r w:rsidRPr="008E47FC">
        <w:rPr>
          <w:rFonts w:ascii="Times New Roman" w:hAnsi="Times New Roman" w:cs="Arial"/>
        </w:rPr>
        <w:t xml:space="preserve"> (mass/cm</w:t>
      </w:r>
      <w:r w:rsidRPr="008E47FC">
        <w:rPr>
          <w:rFonts w:ascii="Times New Roman" w:hAnsi="Times New Roman" w:cs="Arial"/>
          <w:vertAlign w:val="superscript"/>
        </w:rPr>
        <w:t>3</w:t>
      </w:r>
      <w:r w:rsidRPr="008E47FC">
        <w:rPr>
          <w:rFonts w:ascii="Times New Roman" w:hAnsi="Times New Roman" w:cs="Arial"/>
        </w:rPr>
        <w:t xml:space="preserve">) is the concentration in the PE x cm from the side in contact with retention pond water at some time, </w:t>
      </w:r>
      <w:r w:rsidRPr="008E47FC">
        <w:rPr>
          <w:rFonts w:ascii="Times New Roman" w:hAnsi="Times New Roman" w:cs="Arial"/>
          <w:i/>
        </w:rPr>
        <w:t>t</w:t>
      </w:r>
      <w:r w:rsidRPr="008E47FC">
        <w:rPr>
          <w:rFonts w:ascii="Times New Roman" w:hAnsi="Times New Roman" w:cs="Arial"/>
        </w:rPr>
        <w:t xml:space="preserve"> (s), </w:t>
      </w:r>
      <w:r w:rsidRPr="008E47FC">
        <w:rPr>
          <w:rFonts w:ascii="Times New Roman" w:hAnsi="Times New Roman" w:cs="Arial"/>
          <w:i/>
        </w:rPr>
        <w:t>C</w:t>
      </w:r>
      <w:r w:rsidRPr="008E47FC">
        <w:rPr>
          <w:rFonts w:ascii="Times New Roman" w:hAnsi="Times New Roman" w:cs="Arial"/>
          <w:i/>
          <w:vertAlign w:val="subscript"/>
        </w:rPr>
        <w:t>PE</w:t>
      </w:r>
      <w:r w:rsidRPr="008E47FC">
        <w:rPr>
          <w:rFonts w:ascii="Times New Roman" w:hAnsi="Times New Roman" w:cs="Arial"/>
          <w:i/>
          <w:vertAlign w:val="superscript"/>
        </w:rPr>
        <w:t>*</w:t>
      </w:r>
      <w:r w:rsidRPr="008E47FC">
        <w:rPr>
          <w:rFonts w:ascii="Times New Roman" w:hAnsi="Times New Roman" w:cs="Arial"/>
        </w:rPr>
        <w:t xml:space="preserve"> is the concentration at the boundary of the PE equilibrated with water in the retention pond, and </w:t>
      </w:r>
      <w:r w:rsidRPr="008E47FC">
        <w:rPr>
          <w:rFonts w:ascii="Times New Roman" w:hAnsi="Times New Roman" w:cs="Arial"/>
          <w:i/>
        </w:rPr>
        <w:t>D</w:t>
      </w:r>
      <w:r w:rsidRPr="008E47FC">
        <w:rPr>
          <w:rFonts w:ascii="Times New Roman" w:hAnsi="Times New Roman" w:cs="Arial"/>
          <w:i/>
          <w:vertAlign w:val="subscript"/>
        </w:rPr>
        <w:t>PE</w:t>
      </w:r>
      <w:r w:rsidRPr="008E47FC">
        <w:rPr>
          <w:rFonts w:ascii="Times New Roman" w:hAnsi="Times New Roman" w:cs="Arial"/>
        </w:rPr>
        <w:t xml:space="preserve"> (cm</w:t>
      </w:r>
      <w:r w:rsidRPr="008E47FC">
        <w:rPr>
          <w:rFonts w:ascii="Times New Roman" w:hAnsi="Times New Roman" w:cs="Arial"/>
          <w:vertAlign w:val="superscript"/>
        </w:rPr>
        <w:t>2</w:t>
      </w:r>
      <w:r w:rsidRPr="008E47FC">
        <w:rPr>
          <w:rFonts w:ascii="Times New Roman" w:hAnsi="Times New Roman" w:cs="Arial"/>
        </w:rPr>
        <w:t>/s) is the diff</w:t>
      </w:r>
      <w:r>
        <w:rPr>
          <w:rFonts w:ascii="Times New Roman" w:hAnsi="Times New Roman" w:cs="Arial"/>
        </w:rPr>
        <w:t xml:space="preserve">usivity of DEHP within the PE. </w:t>
      </w:r>
      <w:r w:rsidRPr="008E47FC">
        <w:rPr>
          <w:rFonts w:ascii="Times New Roman" w:hAnsi="Times New Roman" w:cs="Arial"/>
        </w:rPr>
        <w:t xml:space="preserve">By neglecting the additional resistances to mass transport provided by a water-side diffusive boundary layer, diffusion within the soil porous media, and retardation within the PE caused by pigments (e.g., carbon black, commonly used to color the black PE liners used in containment ponds), this mathematical model simulates the furthest possible distance the concentrations front could reach within the PE film.  </w:t>
      </w:r>
      <w:r w:rsidRPr="008E47FC">
        <w:rPr>
          <w:rFonts w:ascii="Times New Roman" w:hAnsi="Times New Roman" w:cs="Arial"/>
          <w:i/>
        </w:rPr>
        <w:t>D</w:t>
      </w:r>
      <w:r w:rsidRPr="008E47FC">
        <w:rPr>
          <w:rFonts w:ascii="Times New Roman" w:hAnsi="Times New Roman" w:cs="Arial"/>
          <w:i/>
          <w:vertAlign w:val="subscript"/>
        </w:rPr>
        <w:t>PE</w:t>
      </w:r>
      <w:r w:rsidRPr="008E47FC">
        <w:rPr>
          <w:rFonts w:ascii="Times New Roman" w:hAnsi="Times New Roman" w:cs="Arial"/>
        </w:rPr>
        <w:t xml:space="preserve"> for DEHP was estimated at 10</w:t>
      </w:r>
      <w:r w:rsidRPr="008E47FC">
        <w:rPr>
          <w:rFonts w:ascii="Times New Roman" w:hAnsi="Times New Roman" w:cs="Arial"/>
          <w:vertAlign w:val="superscript"/>
        </w:rPr>
        <w:t xml:space="preserve">-11.3 </w:t>
      </w:r>
      <w:r w:rsidRPr="008E47FC">
        <w:rPr>
          <w:rFonts w:ascii="Times New Roman" w:hAnsi="Times New Roman" w:cs="Arial"/>
        </w:rPr>
        <w:t>cm</w:t>
      </w:r>
      <w:r w:rsidRPr="008E47FC">
        <w:rPr>
          <w:rFonts w:ascii="Times New Roman" w:hAnsi="Times New Roman" w:cs="Arial"/>
          <w:vertAlign w:val="superscript"/>
        </w:rPr>
        <w:t>2</w:t>
      </w:r>
      <w:r w:rsidRPr="008E47FC">
        <w:rPr>
          <w:rFonts w:ascii="Times New Roman" w:hAnsi="Times New Roman" w:cs="Arial"/>
        </w:rPr>
        <w:t>/s, based on a relationship between molar volume (</w:t>
      </w:r>
      <w:r w:rsidRPr="008E47FC">
        <w:rPr>
          <w:rFonts w:ascii="Times New Roman" w:hAnsi="Times New Roman" w:cs="Arial"/>
          <w:i/>
        </w:rPr>
        <w:t>MV</w:t>
      </w:r>
      <w:r w:rsidRPr="008E47FC">
        <w:rPr>
          <w:rFonts w:ascii="Times New Roman" w:hAnsi="Times New Roman" w:cs="Arial"/>
        </w:rPr>
        <w:t xml:space="preserve">) and log </w:t>
      </w:r>
      <w:r w:rsidRPr="008E47FC">
        <w:rPr>
          <w:rFonts w:ascii="Times New Roman" w:hAnsi="Times New Roman" w:cs="Arial"/>
          <w:i/>
        </w:rPr>
        <w:t>D</w:t>
      </w:r>
      <w:r w:rsidRPr="008E47FC">
        <w:rPr>
          <w:rFonts w:ascii="Times New Roman" w:hAnsi="Times New Roman" w:cs="Arial"/>
          <w:i/>
          <w:vertAlign w:val="subscript"/>
        </w:rPr>
        <w:t>PE</w:t>
      </w:r>
      <w:r w:rsidRPr="008E47FC">
        <w:rPr>
          <w:rFonts w:ascii="Times New Roman" w:hAnsi="Times New Roman" w:cs="Arial"/>
        </w:rPr>
        <w:t xml:space="preserve">  (Eq. S</w:t>
      </w:r>
      <w:r w:rsidR="000B62C0" w:rsidRPr="000B62C0">
        <w:rPr>
          <w:rFonts w:ascii="Times New Roman" w:hAnsi="Times New Roman" w:cs="Arial"/>
        </w:rPr>
        <w:t>5</w:t>
      </w:r>
      <w:r w:rsidRPr="008E47FC">
        <w:rPr>
          <w:rFonts w:ascii="Times New Roman" w:hAnsi="Times New Roman" w:cs="Arial"/>
        </w:rPr>
        <w:t xml:space="preserve">) obtained from measured </w:t>
      </w:r>
      <w:r w:rsidRPr="008E47FC">
        <w:rPr>
          <w:rFonts w:ascii="Times New Roman" w:hAnsi="Times New Roman" w:cs="Arial"/>
          <w:i/>
        </w:rPr>
        <w:t>D</w:t>
      </w:r>
      <w:r w:rsidRPr="008E47FC">
        <w:rPr>
          <w:rFonts w:ascii="Times New Roman" w:hAnsi="Times New Roman" w:cs="Arial"/>
          <w:i/>
          <w:vertAlign w:val="subscript"/>
        </w:rPr>
        <w:t>PE</w:t>
      </w:r>
      <w:r w:rsidRPr="008E47FC">
        <w:rPr>
          <w:rFonts w:ascii="Times New Roman" w:hAnsi="Times New Roman" w:cs="Arial"/>
        </w:rPr>
        <w:t xml:space="preserve"> for PAHs (polycyclic aromatic hydrocarbons) and PCBs (polychlorinated biphenyls) </w:t>
      </w:r>
      <w:r w:rsidR="009533BC">
        <w:rPr>
          <w:rFonts w:ascii="Times New Roman" w:hAnsi="Times New Roman" w:cs="Arial"/>
        </w:rPr>
        <w:t xml:space="preserve">[15] </w:t>
      </w:r>
      <w:r w:rsidRPr="008E47FC">
        <w:rPr>
          <w:rFonts w:ascii="Times New Roman" w:hAnsi="Times New Roman" w:cs="Arial"/>
        </w:rPr>
        <w:t xml:space="preserve">and molar volume estimated using the Sparc Performs Automated Reasoning in Chemistry (SPARC) chemical property estimator.  </w:t>
      </w:r>
    </w:p>
    <w:tbl>
      <w:tblPr>
        <w:tblStyle w:val="TableGrid"/>
        <w:tblpPr w:leftFromText="180" w:rightFromText="180" w:vertAnchor="text" w:horzAnchor="page" w:tblpX="208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2448"/>
      </w:tblGrid>
      <w:tr w:rsidR="002A41CA" w:rsidRPr="001F7113" w14:paraId="68C3E5E4" w14:textId="77777777" w:rsidTr="002A41CA">
        <w:tc>
          <w:tcPr>
            <w:tcW w:w="6408" w:type="dxa"/>
          </w:tcPr>
          <w:p w14:paraId="6841E535" w14:textId="44E4F746" w:rsidR="002A41CA" w:rsidRPr="002A41CA" w:rsidRDefault="002A41CA" w:rsidP="002A41CA">
            <w:pPr>
              <w:ind w:left="1440"/>
              <w:rPr>
                <w:rFonts w:ascii="Cambria Math" w:hAnsi="Cambria Math" w:cs="Arial"/>
                <w:i/>
              </w:rPr>
            </w:pPr>
            <w:r w:rsidRPr="002A41CA">
              <w:rPr>
                <w:rFonts w:ascii="Cambria Math" w:hAnsi="Cambria Math" w:cs="Arial"/>
                <w:i/>
              </w:rPr>
              <w:t>log D</w:t>
            </w:r>
            <w:r w:rsidRPr="002A41CA">
              <w:rPr>
                <w:rFonts w:ascii="Cambria Math" w:hAnsi="Cambria Math" w:cs="Arial"/>
                <w:i/>
                <w:vertAlign w:val="subscript"/>
              </w:rPr>
              <w:t>PE</w:t>
            </w:r>
            <w:r w:rsidRPr="002A41CA">
              <w:rPr>
                <w:rFonts w:ascii="Cambria Math" w:hAnsi="Cambria Math" w:cs="Arial"/>
                <w:i/>
              </w:rPr>
              <w:t xml:space="preserve"> (cm</w:t>
            </w:r>
            <w:r w:rsidRPr="002A41CA">
              <w:rPr>
                <w:rFonts w:ascii="Cambria Math" w:hAnsi="Cambria Math" w:cs="Arial"/>
                <w:i/>
                <w:vertAlign w:val="superscript"/>
              </w:rPr>
              <w:t>2</w:t>
            </w:r>
            <w:r w:rsidRPr="002A41CA">
              <w:rPr>
                <w:rFonts w:ascii="Cambria Math" w:hAnsi="Cambria Math" w:cs="Arial"/>
                <w:i/>
              </w:rPr>
              <w:t>/s) = -0.014 MV (cm</w:t>
            </w:r>
            <w:r w:rsidRPr="002A41CA">
              <w:rPr>
                <w:rFonts w:ascii="Cambria Math" w:hAnsi="Cambria Math" w:cs="Arial"/>
                <w:i/>
                <w:vertAlign w:val="superscript"/>
              </w:rPr>
              <w:t>3</w:t>
            </w:r>
            <w:r w:rsidRPr="002A41CA">
              <w:rPr>
                <w:rFonts w:ascii="Cambria Math" w:hAnsi="Cambria Math" w:cs="Arial"/>
                <w:i/>
              </w:rPr>
              <w:t>/mol) – 6.1</w:t>
            </w:r>
          </w:p>
        </w:tc>
        <w:tc>
          <w:tcPr>
            <w:tcW w:w="2448" w:type="dxa"/>
          </w:tcPr>
          <w:p w14:paraId="43031831" w14:textId="457DF021" w:rsidR="002A41CA" w:rsidRPr="001F7113" w:rsidRDefault="002A41CA" w:rsidP="002A41CA">
            <w:pPr>
              <w:jc w:val="center"/>
              <w:rPr>
                <w:rFonts w:ascii="Times New Roman" w:hAnsi="Times New Roman" w:cs="Times New Roman"/>
                <w:i/>
              </w:rPr>
            </w:pPr>
            <w:r w:rsidRPr="001F7113">
              <w:rPr>
                <w:rFonts w:ascii="Times New Roman" w:hAnsi="Times New Roman" w:cs="Times New Roman"/>
                <w:i/>
              </w:rPr>
              <w:t>Eq. S</w:t>
            </w:r>
            <w:r>
              <w:rPr>
                <w:rFonts w:ascii="Times New Roman" w:hAnsi="Times New Roman" w:cs="Times New Roman"/>
                <w:i/>
              </w:rPr>
              <w:t>5</w:t>
            </w:r>
          </w:p>
        </w:tc>
      </w:tr>
    </w:tbl>
    <w:p w14:paraId="423B9876" w14:textId="77777777" w:rsidR="002A41CA" w:rsidRPr="008E47FC" w:rsidRDefault="002A41CA" w:rsidP="008E47FC">
      <w:pPr>
        <w:rPr>
          <w:rFonts w:ascii="Times New Roman" w:hAnsi="Times New Roman" w:cs="Arial"/>
        </w:rPr>
      </w:pPr>
    </w:p>
    <w:p w14:paraId="587D1F4E" w14:textId="77777777" w:rsidR="002A41CA" w:rsidRPr="008E47FC" w:rsidRDefault="002A41CA" w:rsidP="00DD3C71">
      <w:pPr>
        <w:rPr>
          <w:rFonts w:ascii="Times New Roman" w:hAnsi="Times New Roman" w:cs="Arial"/>
        </w:rPr>
      </w:pPr>
    </w:p>
    <w:p w14:paraId="177D1F39" w14:textId="2851E0E0" w:rsidR="008E47FC" w:rsidRPr="008E47FC" w:rsidRDefault="008E47FC" w:rsidP="008E47FC">
      <w:pPr>
        <w:rPr>
          <w:rFonts w:ascii="Times New Roman" w:hAnsi="Times New Roman" w:cs="Arial"/>
        </w:rPr>
      </w:pPr>
      <w:r w:rsidRPr="008E47FC">
        <w:rPr>
          <w:rFonts w:ascii="Times New Roman" w:hAnsi="Times New Roman" w:cs="Arial"/>
        </w:rPr>
        <w:t>Using these values, DEHP will only diffuse 1 mm into the PE liner after 4 years (and only 2 x 10</w:t>
      </w:r>
      <w:r w:rsidRPr="008E47FC">
        <w:rPr>
          <w:rFonts w:ascii="Times New Roman" w:hAnsi="Times New Roman" w:cs="Arial"/>
          <w:vertAlign w:val="superscript"/>
        </w:rPr>
        <w:t>-27</w:t>
      </w:r>
      <w:r w:rsidRPr="008E47FC">
        <w:rPr>
          <w:rFonts w:ascii="Times New Roman" w:hAnsi="Times New Roman" w:cs="Arial"/>
        </w:rPr>
        <w:t xml:space="preserve"> % of the original concentration)</w:t>
      </w:r>
      <w:r w:rsidR="002A41CA">
        <w:rPr>
          <w:rFonts w:ascii="Times New Roman" w:hAnsi="Times New Roman" w:cs="Arial"/>
        </w:rPr>
        <w:t>.</w:t>
      </w:r>
      <w:r w:rsidRPr="008E47FC">
        <w:rPr>
          <w:rFonts w:ascii="Times New Roman" w:hAnsi="Times New Roman" w:cs="Arial"/>
        </w:rPr>
        <w:t xml:space="preserve"> Using an even more conservative calculation, employing </w:t>
      </w:r>
      <w:r w:rsidR="002A41CA">
        <w:rPr>
          <w:rFonts w:ascii="Times New Roman" w:hAnsi="Times New Roman" w:cs="Arial"/>
        </w:rPr>
        <w:t>100-fold faster diffusion (</w:t>
      </w:r>
      <w:r w:rsidRPr="008E47FC">
        <w:rPr>
          <w:rFonts w:ascii="Times New Roman" w:hAnsi="Times New Roman" w:cs="Arial"/>
        </w:rPr>
        <w:t>D</w:t>
      </w:r>
      <w:r w:rsidRPr="008E47FC">
        <w:rPr>
          <w:rFonts w:ascii="Times New Roman" w:hAnsi="Times New Roman" w:cs="Arial"/>
          <w:vertAlign w:val="subscript"/>
        </w:rPr>
        <w:t>PE</w:t>
      </w:r>
      <w:r w:rsidRPr="008E47FC">
        <w:rPr>
          <w:rFonts w:ascii="Times New Roman" w:hAnsi="Times New Roman" w:cs="Arial"/>
        </w:rPr>
        <w:t>=10</w:t>
      </w:r>
      <w:r w:rsidRPr="008E47FC">
        <w:rPr>
          <w:rFonts w:ascii="Times New Roman" w:hAnsi="Times New Roman" w:cs="Arial"/>
          <w:vertAlign w:val="superscript"/>
        </w:rPr>
        <w:t>-9.3</w:t>
      </w:r>
      <w:r w:rsidRPr="008E47FC">
        <w:rPr>
          <w:rFonts w:ascii="Times New Roman" w:hAnsi="Times New Roman" w:cs="Arial"/>
        </w:rPr>
        <w:t xml:space="preserve"> cm</w:t>
      </w:r>
      <w:r w:rsidRPr="008E47FC">
        <w:rPr>
          <w:rFonts w:ascii="Times New Roman" w:hAnsi="Times New Roman" w:cs="Arial"/>
          <w:vertAlign w:val="superscript"/>
        </w:rPr>
        <w:t>2</w:t>
      </w:r>
      <w:r w:rsidRPr="008E47FC">
        <w:rPr>
          <w:rFonts w:ascii="Times New Roman" w:hAnsi="Times New Roman" w:cs="Arial"/>
        </w:rPr>
        <w:t xml:space="preserve">/s) indicates that only 2% of DEHP could cross a 4-mm thick PE liner by 12 months.        </w:t>
      </w:r>
    </w:p>
    <w:p w14:paraId="362399C3" w14:textId="77777777" w:rsidR="008E47FC" w:rsidRPr="008E47FC" w:rsidRDefault="008E47FC" w:rsidP="008E47FC">
      <w:pPr>
        <w:rPr>
          <w:rFonts w:ascii="Times New Roman" w:hAnsi="Times New Roman" w:cs="Times New Roman"/>
          <w:color w:val="000000" w:themeColor="text1"/>
        </w:rPr>
      </w:pPr>
    </w:p>
    <w:p w14:paraId="0ECE8F55" w14:textId="7A4DD589" w:rsidR="008E47FC" w:rsidRPr="008E47FC" w:rsidRDefault="008E47FC" w:rsidP="008E47FC">
      <w:pPr>
        <w:rPr>
          <w:rFonts w:ascii="Times New Roman" w:hAnsi="Times New Roman" w:cs="Times New Roman"/>
          <w:color w:val="000000" w:themeColor="text1"/>
        </w:rPr>
      </w:pPr>
      <w:r w:rsidRPr="008E47FC">
        <w:rPr>
          <w:rFonts w:ascii="Times New Roman" w:hAnsi="Times New Roman" w:cs="Times New Roman"/>
          <w:color w:val="000000" w:themeColor="text1"/>
        </w:rPr>
        <w:t>We</w:t>
      </w:r>
      <w:r w:rsidRPr="008E47FC">
        <w:rPr>
          <w:rFonts w:ascii="Times New Roman" w:hAnsi="Times New Roman" w:cs="Times New Roman"/>
        </w:rPr>
        <w:t xml:space="preserve"> confirmed the application of the analytical solution by running an explicit, finite-difference model to simulate transport across the PE using a previously prepared Matlab code modified to reflect boundary conditions relevant to a pond-PE-porous media system </w:t>
      </w:r>
      <w:r w:rsidR="00433644">
        <w:rPr>
          <w:rFonts w:ascii="Times New Roman" w:hAnsi="Times New Roman" w:cs="Times New Roman"/>
        </w:rPr>
        <w:t>[16].</w:t>
      </w:r>
    </w:p>
    <w:p w14:paraId="255D59EA" w14:textId="77777777" w:rsidR="008E47FC" w:rsidRPr="008E47FC" w:rsidRDefault="008E47FC" w:rsidP="008E47FC">
      <w:pPr>
        <w:rPr>
          <w:rFonts w:ascii="Times New Roman" w:hAnsi="Times New Roman" w:cs="Times New Roman"/>
          <w:color w:val="000000" w:themeColor="text1"/>
        </w:rPr>
      </w:pPr>
    </w:p>
    <w:p w14:paraId="67CBB256" w14:textId="6D508239" w:rsidR="009F5AD5" w:rsidRDefault="000B472F">
      <w:pPr>
        <w:rPr>
          <w:rFonts w:ascii="Times New Roman" w:hAnsi="Times New Roman" w:cs="Times New Roman"/>
          <w:b/>
        </w:rPr>
      </w:pPr>
      <w:r>
        <w:rPr>
          <w:rFonts w:ascii="Times New Roman" w:hAnsi="Times New Roman" w:cs="Times New Roman"/>
          <w:b/>
        </w:rPr>
        <w:br w:type="page"/>
      </w:r>
    </w:p>
    <w:tbl>
      <w:tblPr>
        <w:tblW w:w="84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1407"/>
        <w:gridCol w:w="2644"/>
        <w:gridCol w:w="1667"/>
        <w:gridCol w:w="92"/>
      </w:tblGrid>
      <w:tr w:rsidR="009F5AD5" w:rsidRPr="001E24AB" w14:paraId="712AD6B8" w14:textId="77777777" w:rsidTr="009F5AD5">
        <w:trPr>
          <w:trHeight w:val="287"/>
        </w:trPr>
        <w:tc>
          <w:tcPr>
            <w:tcW w:w="8468" w:type="dxa"/>
            <w:gridSpan w:val="5"/>
            <w:tcBorders>
              <w:top w:val="nil"/>
              <w:left w:val="nil"/>
              <w:bottom w:val="single" w:sz="4" w:space="0" w:color="auto"/>
              <w:right w:val="nil"/>
            </w:tcBorders>
            <w:shd w:val="clear" w:color="auto" w:fill="auto"/>
            <w:noWrap/>
            <w:vAlign w:val="bottom"/>
          </w:tcPr>
          <w:p w14:paraId="72D85B13" w14:textId="5030BC42" w:rsidR="009F5AD5" w:rsidRPr="009F5AD5" w:rsidRDefault="00ED4735" w:rsidP="00B84098">
            <w:pP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Table S</w:t>
            </w:r>
            <w:r w:rsidR="000B472F">
              <w:rPr>
                <w:rFonts w:ascii="Times New Roman" w:eastAsia="Times New Roman" w:hAnsi="Times New Roman" w:cs="Times New Roman"/>
                <w:b/>
                <w:color w:val="000000"/>
                <w:szCs w:val="20"/>
              </w:rPr>
              <w:t>1</w:t>
            </w:r>
            <w:r w:rsidR="009F5AD5" w:rsidRPr="009F5AD5">
              <w:rPr>
                <w:rFonts w:ascii="Times New Roman" w:eastAsia="Times New Roman" w:hAnsi="Times New Roman" w:cs="Times New Roman"/>
                <w:b/>
                <w:color w:val="000000"/>
                <w:szCs w:val="20"/>
              </w:rPr>
              <w:t>.</w:t>
            </w:r>
            <w:r w:rsidR="009F5AD5" w:rsidRPr="009F5AD5">
              <w:rPr>
                <w:rFonts w:ascii="Times New Roman" w:eastAsia="Times New Roman" w:hAnsi="Times New Roman" w:cs="Times New Roman"/>
                <w:color w:val="000000"/>
                <w:szCs w:val="20"/>
              </w:rPr>
              <w:t xml:space="preserve"> Detection limits for DRO, GRO, and the targeted VOCs.</w:t>
            </w:r>
          </w:p>
        </w:tc>
      </w:tr>
      <w:tr w:rsidR="009F5AD5" w:rsidRPr="001E24AB" w14:paraId="2F232F48" w14:textId="77777777" w:rsidTr="009F5AD5">
        <w:trPr>
          <w:gridAfter w:val="1"/>
          <w:wAfter w:w="93" w:type="dxa"/>
          <w:trHeight w:val="287"/>
        </w:trPr>
        <w:tc>
          <w:tcPr>
            <w:tcW w:w="2689" w:type="dxa"/>
            <w:tcBorders>
              <w:bottom w:val="single" w:sz="4" w:space="0" w:color="auto"/>
              <w:right w:val="nil"/>
            </w:tcBorders>
            <w:shd w:val="clear" w:color="auto" w:fill="auto"/>
            <w:noWrap/>
            <w:vAlign w:val="bottom"/>
          </w:tcPr>
          <w:p w14:paraId="137C4390" w14:textId="77777777" w:rsidR="009F5AD5" w:rsidRPr="009F5AD5" w:rsidRDefault="009F5AD5" w:rsidP="00B84098">
            <w:pPr>
              <w:jc w:val="center"/>
              <w:rPr>
                <w:rFonts w:ascii="Times New Roman" w:eastAsia="Times New Roman" w:hAnsi="Times New Roman" w:cs="Times New Roman"/>
                <w:i/>
                <w:color w:val="000000"/>
                <w:sz w:val="20"/>
                <w:szCs w:val="20"/>
              </w:rPr>
            </w:pPr>
            <w:r w:rsidRPr="009F5AD5">
              <w:rPr>
                <w:rFonts w:ascii="Times New Roman" w:eastAsia="Times New Roman" w:hAnsi="Times New Roman" w:cs="Times New Roman"/>
                <w:i/>
                <w:color w:val="000000"/>
                <w:sz w:val="20"/>
                <w:szCs w:val="20"/>
              </w:rPr>
              <w:t>Compound</w:t>
            </w:r>
            <w:r w:rsidRPr="009F5AD5">
              <w:rPr>
                <w:rFonts w:ascii="Times New Roman" w:eastAsia="Times New Roman" w:hAnsi="Times New Roman" w:cs="Times New Roman"/>
                <w:i/>
                <w:color w:val="000000"/>
                <w:sz w:val="20"/>
                <w:szCs w:val="20"/>
              </w:rPr>
              <w:tab/>
            </w:r>
          </w:p>
        </w:tc>
        <w:tc>
          <w:tcPr>
            <w:tcW w:w="1421" w:type="dxa"/>
            <w:tcBorders>
              <w:left w:val="nil"/>
              <w:bottom w:val="single" w:sz="4" w:space="0" w:color="auto"/>
            </w:tcBorders>
            <w:shd w:val="clear" w:color="auto" w:fill="auto"/>
            <w:noWrap/>
            <w:vAlign w:val="bottom"/>
          </w:tcPr>
          <w:p w14:paraId="2138A263" w14:textId="77777777" w:rsidR="009F5AD5" w:rsidRPr="009F5AD5" w:rsidRDefault="009F5AD5" w:rsidP="00B84098">
            <w:pPr>
              <w:jc w:val="center"/>
              <w:rPr>
                <w:rFonts w:ascii="Times New Roman" w:eastAsia="Times New Roman" w:hAnsi="Times New Roman" w:cs="Times New Roman"/>
                <w:i/>
                <w:color w:val="000000"/>
                <w:sz w:val="20"/>
                <w:szCs w:val="20"/>
              </w:rPr>
            </w:pPr>
            <w:r w:rsidRPr="009F5AD5">
              <w:rPr>
                <w:rFonts w:ascii="Times New Roman" w:eastAsia="Times New Roman" w:hAnsi="Times New Roman" w:cs="Times New Roman"/>
                <w:i/>
                <w:color w:val="000000"/>
                <w:sz w:val="20"/>
                <w:szCs w:val="20"/>
              </w:rPr>
              <w:t>LOD (ppb)</w:t>
            </w:r>
          </w:p>
        </w:tc>
        <w:tc>
          <w:tcPr>
            <w:tcW w:w="2674" w:type="dxa"/>
            <w:tcBorders>
              <w:bottom w:val="single" w:sz="4" w:space="0" w:color="auto"/>
              <w:right w:val="nil"/>
            </w:tcBorders>
            <w:shd w:val="clear" w:color="auto" w:fill="auto"/>
            <w:noWrap/>
            <w:vAlign w:val="bottom"/>
          </w:tcPr>
          <w:p w14:paraId="14BA76DA" w14:textId="77777777" w:rsidR="009F5AD5" w:rsidRPr="009F5AD5" w:rsidRDefault="009F5AD5" w:rsidP="00B84098">
            <w:pPr>
              <w:jc w:val="center"/>
              <w:rPr>
                <w:rFonts w:ascii="Times New Roman" w:eastAsia="Times New Roman" w:hAnsi="Times New Roman" w:cs="Times New Roman"/>
                <w:i/>
                <w:color w:val="000000"/>
                <w:sz w:val="20"/>
                <w:szCs w:val="20"/>
              </w:rPr>
            </w:pPr>
            <w:r w:rsidRPr="009F5AD5">
              <w:rPr>
                <w:rFonts w:ascii="Times New Roman" w:eastAsia="Times New Roman" w:hAnsi="Times New Roman" w:cs="Times New Roman"/>
                <w:i/>
                <w:color w:val="000000"/>
                <w:sz w:val="20"/>
                <w:szCs w:val="20"/>
              </w:rPr>
              <w:t>Compound</w:t>
            </w:r>
          </w:p>
        </w:tc>
        <w:tc>
          <w:tcPr>
            <w:tcW w:w="1685" w:type="dxa"/>
            <w:tcBorders>
              <w:left w:val="nil"/>
              <w:bottom w:val="single" w:sz="4" w:space="0" w:color="auto"/>
            </w:tcBorders>
            <w:shd w:val="clear" w:color="auto" w:fill="auto"/>
            <w:noWrap/>
            <w:vAlign w:val="bottom"/>
          </w:tcPr>
          <w:p w14:paraId="506E363A" w14:textId="77777777" w:rsidR="009F5AD5" w:rsidRPr="009F5AD5" w:rsidRDefault="009F5AD5" w:rsidP="00B84098">
            <w:pPr>
              <w:jc w:val="center"/>
              <w:rPr>
                <w:rFonts w:ascii="Times New Roman" w:eastAsia="Times New Roman" w:hAnsi="Times New Roman" w:cs="Times New Roman"/>
                <w:i/>
                <w:color w:val="000000"/>
                <w:sz w:val="20"/>
                <w:szCs w:val="20"/>
              </w:rPr>
            </w:pPr>
            <w:r w:rsidRPr="009F5AD5">
              <w:rPr>
                <w:rFonts w:ascii="Times New Roman" w:eastAsia="Times New Roman" w:hAnsi="Times New Roman" w:cs="Times New Roman"/>
                <w:i/>
                <w:color w:val="000000"/>
                <w:sz w:val="20"/>
                <w:szCs w:val="20"/>
              </w:rPr>
              <w:t>LOD (ppb)</w:t>
            </w:r>
          </w:p>
        </w:tc>
      </w:tr>
      <w:tr w:rsidR="009F5AD5" w:rsidRPr="001E24AB" w14:paraId="30D5DB7D" w14:textId="77777777" w:rsidTr="009F5AD5">
        <w:trPr>
          <w:gridAfter w:val="1"/>
          <w:wAfter w:w="93" w:type="dxa"/>
          <w:trHeight w:val="287"/>
        </w:trPr>
        <w:tc>
          <w:tcPr>
            <w:tcW w:w="2689" w:type="dxa"/>
            <w:tcBorders>
              <w:top w:val="single" w:sz="4" w:space="0" w:color="auto"/>
              <w:bottom w:val="nil"/>
              <w:right w:val="nil"/>
            </w:tcBorders>
            <w:shd w:val="clear" w:color="auto" w:fill="auto"/>
            <w:noWrap/>
            <w:vAlign w:val="bottom"/>
          </w:tcPr>
          <w:p w14:paraId="73D99952"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DRO</w:t>
            </w:r>
          </w:p>
        </w:tc>
        <w:tc>
          <w:tcPr>
            <w:tcW w:w="1421" w:type="dxa"/>
            <w:tcBorders>
              <w:top w:val="single" w:sz="4" w:space="0" w:color="auto"/>
              <w:left w:val="nil"/>
              <w:bottom w:val="nil"/>
            </w:tcBorders>
            <w:shd w:val="clear" w:color="auto" w:fill="auto"/>
            <w:noWrap/>
            <w:vAlign w:val="bottom"/>
          </w:tcPr>
          <w:p w14:paraId="7DDBD98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0.09</w:t>
            </w:r>
          </w:p>
        </w:tc>
        <w:tc>
          <w:tcPr>
            <w:tcW w:w="2674" w:type="dxa"/>
            <w:tcBorders>
              <w:top w:val="single" w:sz="4" w:space="0" w:color="auto"/>
              <w:bottom w:val="nil"/>
              <w:right w:val="nil"/>
            </w:tcBorders>
            <w:shd w:val="clear" w:color="auto" w:fill="auto"/>
            <w:noWrap/>
            <w:vAlign w:val="bottom"/>
          </w:tcPr>
          <w:p w14:paraId="7634B188"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1,2-Dibromoethane</w:t>
            </w:r>
          </w:p>
        </w:tc>
        <w:tc>
          <w:tcPr>
            <w:tcW w:w="1685" w:type="dxa"/>
            <w:tcBorders>
              <w:top w:val="single" w:sz="4" w:space="0" w:color="auto"/>
              <w:left w:val="nil"/>
              <w:bottom w:val="nil"/>
            </w:tcBorders>
            <w:shd w:val="clear" w:color="auto" w:fill="auto"/>
            <w:noWrap/>
            <w:vAlign w:val="bottom"/>
          </w:tcPr>
          <w:p w14:paraId="5E8BB61A" w14:textId="021DCC12"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0.17</w:t>
            </w:r>
          </w:p>
        </w:tc>
      </w:tr>
      <w:tr w:rsidR="009F5AD5" w:rsidRPr="001E24AB" w14:paraId="48E327D5"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17520E4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GRO</w:t>
            </w:r>
          </w:p>
        </w:tc>
        <w:tc>
          <w:tcPr>
            <w:tcW w:w="1421" w:type="dxa"/>
            <w:tcBorders>
              <w:top w:val="nil"/>
              <w:left w:val="nil"/>
              <w:bottom w:val="nil"/>
            </w:tcBorders>
            <w:shd w:val="clear" w:color="auto" w:fill="auto"/>
            <w:noWrap/>
            <w:vAlign w:val="bottom"/>
          </w:tcPr>
          <w:p w14:paraId="41FB42D1" w14:textId="4C2A735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0.0</w:t>
            </w:r>
            <w:r w:rsidR="00700EEC">
              <w:rPr>
                <w:rFonts w:ascii="Times New Roman" w:eastAsia="Times New Roman" w:hAnsi="Times New Roman" w:cs="Times New Roman"/>
                <w:color w:val="000000"/>
                <w:sz w:val="20"/>
                <w:szCs w:val="20"/>
              </w:rPr>
              <w:t>3</w:t>
            </w:r>
          </w:p>
        </w:tc>
        <w:tc>
          <w:tcPr>
            <w:tcW w:w="2674" w:type="dxa"/>
            <w:tcBorders>
              <w:top w:val="nil"/>
              <w:bottom w:val="nil"/>
              <w:right w:val="nil"/>
            </w:tcBorders>
            <w:shd w:val="clear" w:color="auto" w:fill="auto"/>
            <w:noWrap/>
            <w:vAlign w:val="bottom"/>
          </w:tcPr>
          <w:p w14:paraId="5F3F1128"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chlorobenzene</w:t>
            </w:r>
          </w:p>
        </w:tc>
        <w:tc>
          <w:tcPr>
            <w:tcW w:w="1685" w:type="dxa"/>
            <w:tcBorders>
              <w:top w:val="nil"/>
              <w:left w:val="nil"/>
              <w:bottom w:val="nil"/>
            </w:tcBorders>
            <w:shd w:val="clear" w:color="auto" w:fill="auto"/>
            <w:noWrap/>
            <w:vAlign w:val="bottom"/>
          </w:tcPr>
          <w:p w14:paraId="11822571" w14:textId="13973E7A"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1.8</w:t>
            </w:r>
          </w:p>
        </w:tc>
      </w:tr>
      <w:tr w:rsidR="009F5AD5" w:rsidRPr="001E24AB" w14:paraId="4AEF00A1"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D7BF0AB"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1,1-Dichloroethene</w:t>
            </w:r>
          </w:p>
        </w:tc>
        <w:tc>
          <w:tcPr>
            <w:tcW w:w="1421" w:type="dxa"/>
            <w:tcBorders>
              <w:top w:val="nil"/>
              <w:left w:val="nil"/>
              <w:bottom w:val="nil"/>
            </w:tcBorders>
            <w:shd w:val="clear" w:color="auto" w:fill="auto"/>
            <w:noWrap/>
            <w:vAlign w:val="bottom"/>
          </w:tcPr>
          <w:p w14:paraId="26CCA53E" w14:textId="2C449A73"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0.84</w:t>
            </w:r>
          </w:p>
        </w:tc>
        <w:tc>
          <w:tcPr>
            <w:tcW w:w="2674" w:type="dxa"/>
            <w:tcBorders>
              <w:top w:val="nil"/>
              <w:bottom w:val="nil"/>
              <w:right w:val="nil"/>
            </w:tcBorders>
            <w:shd w:val="clear" w:color="auto" w:fill="auto"/>
            <w:noWrap/>
            <w:vAlign w:val="bottom"/>
          </w:tcPr>
          <w:p w14:paraId="13EBFC3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Ethylbenzene</w:t>
            </w:r>
          </w:p>
        </w:tc>
        <w:tc>
          <w:tcPr>
            <w:tcW w:w="1685" w:type="dxa"/>
            <w:tcBorders>
              <w:top w:val="nil"/>
              <w:left w:val="nil"/>
              <w:bottom w:val="nil"/>
            </w:tcBorders>
            <w:shd w:val="clear" w:color="auto" w:fill="auto"/>
            <w:noWrap/>
            <w:vAlign w:val="bottom"/>
          </w:tcPr>
          <w:p w14:paraId="5F368DE9" w14:textId="5EE5F63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w:t>
            </w:r>
            <w:r w:rsidR="00700EEC">
              <w:rPr>
                <w:rFonts w:ascii="Times New Roman" w:eastAsia="Times New Roman" w:hAnsi="Times New Roman" w:cs="Times New Roman"/>
                <w:color w:val="000000"/>
                <w:sz w:val="20"/>
                <w:szCs w:val="20"/>
              </w:rPr>
              <w:t>9</w:t>
            </w:r>
          </w:p>
        </w:tc>
      </w:tr>
      <w:tr w:rsidR="009F5AD5" w:rsidRPr="001E24AB" w14:paraId="65D2AADF"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DF80A49"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Methylene chloride</w:t>
            </w:r>
          </w:p>
        </w:tc>
        <w:tc>
          <w:tcPr>
            <w:tcW w:w="1421" w:type="dxa"/>
            <w:tcBorders>
              <w:top w:val="nil"/>
              <w:left w:val="nil"/>
              <w:bottom w:val="nil"/>
            </w:tcBorders>
            <w:shd w:val="clear" w:color="auto" w:fill="auto"/>
            <w:noWrap/>
            <w:vAlign w:val="bottom"/>
          </w:tcPr>
          <w:p w14:paraId="3FAF7EA4" w14:textId="37242813"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1.0</w:t>
            </w:r>
          </w:p>
        </w:tc>
        <w:tc>
          <w:tcPr>
            <w:tcW w:w="2674" w:type="dxa"/>
            <w:tcBorders>
              <w:top w:val="nil"/>
              <w:bottom w:val="nil"/>
              <w:right w:val="nil"/>
            </w:tcBorders>
            <w:shd w:val="clear" w:color="auto" w:fill="auto"/>
            <w:noWrap/>
            <w:vAlign w:val="bottom"/>
          </w:tcPr>
          <w:p w14:paraId="4A9A378A"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m-Xylene+p-xylene</w:t>
            </w:r>
          </w:p>
        </w:tc>
        <w:tc>
          <w:tcPr>
            <w:tcW w:w="1685" w:type="dxa"/>
            <w:tcBorders>
              <w:top w:val="nil"/>
              <w:left w:val="nil"/>
              <w:bottom w:val="nil"/>
            </w:tcBorders>
            <w:shd w:val="clear" w:color="auto" w:fill="auto"/>
            <w:noWrap/>
            <w:vAlign w:val="bottom"/>
          </w:tcPr>
          <w:p w14:paraId="19517A6F" w14:textId="0122374C" w:rsidR="009F5AD5" w:rsidRPr="001E24AB" w:rsidRDefault="00700EEC" w:rsidP="00B840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9F5AD5" w:rsidRPr="001E24AB" w14:paraId="075290F5"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DF20FD7"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1,1-Dichloroethane</w:t>
            </w:r>
          </w:p>
        </w:tc>
        <w:tc>
          <w:tcPr>
            <w:tcW w:w="1421" w:type="dxa"/>
            <w:tcBorders>
              <w:top w:val="nil"/>
              <w:left w:val="nil"/>
              <w:bottom w:val="nil"/>
            </w:tcBorders>
            <w:shd w:val="clear" w:color="auto" w:fill="auto"/>
            <w:noWrap/>
            <w:vAlign w:val="bottom"/>
          </w:tcPr>
          <w:p w14:paraId="2A569B5A" w14:textId="18B022A6"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0.47</w:t>
            </w:r>
          </w:p>
        </w:tc>
        <w:tc>
          <w:tcPr>
            <w:tcW w:w="2674" w:type="dxa"/>
            <w:tcBorders>
              <w:top w:val="nil"/>
              <w:bottom w:val="nil"/>
              <w:right w:val="nil"/>
            </w:tcBorders>
            <w:shd w:val="clear" w:color="auto" w:fill="auto"/>
            <w:noWrap/>
            <w:vAlign w:val="bottom"/>
          </w:tcPr>
          <w:p w14:paraId="579282EB"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 xml:space="preserve"> o-xylene</w:t>
            </w:r>
          </w:p>
        </w:tc>
        <w:tc>
          <w:tcPr>
            <w:tcW w:w="1685" w:type="dxa"/>
            <w:tcBorders>
              <w:top w:val="nil"/>
              <w:left w:val="nil"/>
              <w:bottom w:val="nil"/>
            </w:tcBorders>
            <w:shd w:val="clear" w:color="auto" w:fill="auto"/>
            <w:noWrap/>
            <w:vAlign w:val="bottom"/>
          </w:tcPr>
          <w:p w14:paraId="2AB54631" w14:textId="382DEB16"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w:t>
            </w:r>
            <w:r w:rsidR="00700EEC">
              <w:rPr>
                <w:rFonts w:ascii="Times New Roman" w:eastAsia="Times New Roman" w:hAnsi="Times New Roman" w:cs="Times New Roman"/>
                <w:color w:val="000000"/>
                <w:sz w:val="20"/>
                <w:szCs w:val="20"/>
              </w:rPr>
              <w:t>4</w:t>
            </w:r>
          </w:p>
        </w:tc>
      </w:tr>
      <w:tr w:rsidR="009F5AD5" w:rsidRPr="001E24AB" w14:paraId="0942F62D"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058FC19A"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trans-1,2-Dichloroethene</w:t>
            </w:r>
          </w:p>
        </w:tc>
        <w:tc>
          <w:tcPr>
            <w:tcW w:w="1421" w:type="dxa"/>
            <w:tcBorders>
              <w:top w:val="nil"/>
              <w:left w:val="nil"/>
              <w:bottom w:val="nil"/>
            </w:tcBorders>
            <w:shd w:val="clear" w:color="auto" w:fill="auto"/>
            <w:noWrap/>
            <w:vAlign w:val="bottom"/>
          </w:tcPr>
          <w:p w14:paraId="7702E611" w14:textId="54A0737C"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w:t>
            </w:r>
          </w:p>
        </w:tc>
        <w:tc>
          <w:tcPr>
            <w:tcW w:w="2674" w:type="dxa"/>
            <w:tcBorders>
              <w:top w:val="nil"/>
              <w:bottom w:val="nil"/>
              <w:right w:val="nil"/>
            </w:tcBorders>
            <w:shd w:val="clear" w:color="auto" w:fill="auto"/>
            <w:noWrap/>
            <w:vAlign w:val="bottom"/>
          </w:tcPr>
          <w:p w14:paraId="45411210"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styrene</w:t>
            </w:r>
          </w:p>
        </w:tc>
        <w:tc>
          <w:tcPr>
            <w:tcW w:w="1685" w:type="dxa"/>
            <w:tcBorders>
              <w:top w:val="nil"/>
              <w:left w:val="nil"/>
              <w:bottom w:val="nil"/>
            </w:tcBorders>
            <w:shd w:val="clear" w:color="auto" w:fill="auto"/>
            <w:noWrap/>
            <w:vAlign w:val="bottom"/>
          </w:tcPr>
          <w:p w14:paraId="6C5EBB43" w14:textId="2A7B3EF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0.2</w:t>
            </w:r>
            <w:r w:rsidR="00700EEC">
              <w:rPr>
                <w:rFonts w:ascii="Times New Roman" w:eastAsia="Times New Roman" w:hAnsi="Times New Roman" w:cs="Times New Roman"/>
                <w:color w:val="000000"/>
                <w:sz w:val="20"/>
                <w:szCs w:val="20"/>
              </w:rPr>
              <w:t>6</w:t>
            </w:r>
          </w:p>
        </w:tc>
      </w:tr>
      <w:tr w:rsidR="009F5AD5" w:rsidRPr="001E24AB" w14:paraId="5A60FAA3"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68EAC123"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2,2-Dichloropropane</w:t>
            </w:r>
          </w:p>
        </w:tc>
        <w:tc>
          <w:tcPr>
            <w:tcW w:w="1421" w:type="dxa"/>
            <w:tcBorders>
              <w:top w:val="nil"/>
              <w:left w:val="nil"/>
              <w:bottom w:val="nil"/>
            </w:tcBorders>
            <w:shd w:val="clear" w:color="auto" w:fill="auto"/>
            <w:noWrap/>
            <w:vAlign w:val="bottom"/>
          </w:tcPr>
          <w:p w14:paraId="11003CAD" w14:textId="552AE77D"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w:t>
            </w:r>
            <w:r w:rsidR="00700EEC">
              <w:rPr>
                <w:rFonts w:ascii="Times New Roman" w:eastAsia="Times New Roman" w:hAnsi="Times New Roman" w:cs="Times New Roman"/>
                <w:color w:val="000000"/>
                <w:sz w:val="20"/>
                <w:szCs w:val="20"/>
              </w:rPr>
              <w:t>4</w:t>
            </w:r>
          </w:p>
        </w:tc>
        <w:tc>
          <w:tcPr>
            <w:tcW w:w="2674" w:type="dxa"/>
            <w:tcBorders>
              <w:top w:val="nil"/>
              <w:bottom w:val="nil"/>
              <w:right w:val="nil"/>
            </w:tcBorders>
            <w:shd w:val="clear" w:color="auto" w:fill="auto"/>
            <w:noWrap/>
            <w:vAlign w:val="bottom"/>
          </w:tcPr>
          <w:p w14:paraId="51246DF9"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bromoform</w:t>
            </w:r>
          </w:p>
        </w:tc>
        <w:tc>
          <w:tcPr>
            <w:tcW w:w="1685" w:type="dxa"/>
            <w:tcBorders>
              <w:top w:val="nil"/>
              <w:left w:val="nil"/>
              <w:bottom w:val="nil"/>
            </w:tcBorders>
            <w:shd w:val="clear" w:color="auto" w:fill="auto"/>
            <w:noWrap/>
            <w:vAlign w:val="bottom"/>
          </w:tcPr>
          <w:p w14:paraId="7D9BBAFA" w14:textId="69FF7FDF" w:rsidR="009F5AD5" w:rsidRPr="001E24AB" w:rsidRDefault="00700EEC" w:rsidP="00B840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r>
      <w:tr w:rsidR="009F5AD5" w:rsidRPr="001E24AB" w14:paraId="2DD460E5"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57C15C2"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cis-1,2-dichloroethene</w:t>
            </w:r>
          </w:p>
        </w:tc>
        <w:tc>
          <w:tcPr>
            <w:tcW w:w="1421" w:type="dxa"/>
            <w:tcBorders>
              <w:top w:val="nil"/>
              <w:left w:val="nil"/>
              <w:bottom w:val="nil"/>
            </w:tcBorders>
            <w:shd w:val="clear" w:color="auto" w:fill="auto"/>
            <w:noWrap/>
            <w:vAlign w:val="bottom"/>
          </w:tcPr>
          <w:p w14:paraId="145B8573" w14:textId="09D98992"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w:t>
            </w:r>
            <w:r w:rsidR="00700EEC">
              <w:rPr>
                <w:rFonts w:ascii="Times New Roman" w:eastAsia="Times New Roman" w:hAnsi="Times New Roman" w:cs="Times New Roman"/>
                <w:color w:val="000000"/>
                <w:sz w:val="20"/>
                <w:szCs w:val="20"/>
              </w:rPr>
              <w:t>4</w:t>
            </w:r>
          </w:p>
        </w:tc>
        <w:tc>
          <w:tcPr>
            <w:tcW w:w="2674" w:type="dxa"/>
            <w:tcBorders>
              <w:top w:val="nil"/>
              <w:bottom w:val="nil"/>
              <w:right w:val="nil"/>
            </w:tcBorders>
            <w:shd w:val="clear" w:color="auto" w:fill="auto"/>
            <w:noWrap/>
            <w:vAlign w:val="bottom"/>
          </w:tcPr>
          <w:p w14:paraId="161B5BAE"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1,2,3-Trichloropropane</w:t>
            </w:r>
          </w:p>
        </w:tc>
        <w:tc>
          <w:tcPr>
            <w:tcW w:w="1685" w:type="dxa"/>
            <w:tcBorders>
              <w:top w:val="nil"/>
              <w:left w:val="nil"/>
              <w:bottom w:val="nil"/>
            </w:tcBorders>
            <w:shd w:val="clear" w:color="auto" w:fill="auto"/>
            <w:noWrap/>
            <w:vAlign w:val="bottom"/>
          </w:tcPr>
          <w:p w14:paraId="3298DFF4" w14:textId="797F6DA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0.3</w:t>
            </w:r>
            <w:r w:rsidR="00700EEC">
              <w:rPr>
                <w:rFonts w:ascii="Times New Roman" w:eastAsia="Times New Roman" w:hAnsi="Times New Roman" w:cs="Times New Roman"/>
                <w:color w:val="000000"/>
                <w:sz w:val="20"/>
                <w:szCs w:val="20"/>
              </w:rPr>
              <w:t>2</w:t>
            </w:r>
          </w:p>
        </w:tc>
      </w:tr>
      <w:tr w:rsidR="009F5AD5" w:rsidRPr="001E24AB" w14:paraId="6CE9BB97"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795EF1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chloroform</w:t>
            </w:r>
          </w:p>
        </w:tc>
        <w:tc>
          <w:tcPr>
            <w:tcW w:w="1421" w:type="dxa"/>
            <w:tcBorders>
              <w:top w:val="nil"/>
              <w:left w:val="nil"/>
              <w:bottom w:val="nil"/>
            </w:tcBorders>
            <w:shd w:val="clear" w:color="auto" w:fill="auto"/>
            <w:noWrap/>
            <w:vAlign w:val="bottom"/>
          </w:tcPr>
          <w:p w14:paraId="5E01D3D1" w14:textId="289F2BD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2.7</w:t>
            </w:r>
          </w:p>
        </w:tc>
        <w:tc>
          <w:tcPr>
            <w:tcW w:w="2674" w:type="dxa"/>
            <w:tcBorders>
              <w:top w:val="nil"/>
              <w:bottom w:val="nil"/>
              <w:right w:val="nil"/>
            </w:tcBorders>
            <w:shd w:val="clear" w:color="auto" w:fill="auto"/>
            <w:noWrap/>
            <w:vAlign w:val="bottom"/>
          </w:tcPr>
          <w:p w14:paraId="0727D4F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Bromobenzene</w:t>
            </w:r>
          </w:p>
        </w:tc>
        <w:tc>
          <w:tcPr>
            <w:tcW w:w="1685" w:type="dxa"/>
            <w:tcBorders>
              <w:top w:val="nil"/>
              <w:left w:val="nil"/>
              <w:bottom w:val="nil"/>
            </w:tcBorders>
            <w:shd w:val="clear" w:color="auto" w:fill="auto"/>
            <w:noWrap/>
            <w:vAlign w:val="bottom"/>
          </w:tcPr>
          <w:p w14:paraId="1E20D720" w14:textId="7D618E2D"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0.5</w:t>
            </w:r>
            <w:r w:rsidR="00700EEC">
              <w:rPr>
                <w:rFonts w:ascii="Times New Roman" w:eastAsia="Times New Roman" w:hAnsi="Times New Roman" w:cs="Times New Roman"/>
                <w:color w:val="000000"/>
                <w:sz w:val="20"/>
                <w:szCs w:val="20"/>
              </w:rPr>
              <w:t>4</w:t>
            </w:r>
          </w:p>
        </w:tc>
      </w:tr>
      <w:tr w:rsidR="009F5AD5" w:rsidRPr="001E24AB" w14:paraId="0451DA89"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DCE8F4F"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Bromochloromethane</w:t>
            </w:r>
          </w:p>
        </w:tc>
        <w:tc>
          <w:tcPr>
            <w:tcW w:w="1421" w:type="dxa"/>
            <w:tcBorders>
              <w:top w:val="nil"/>
              <w:left w:val="nil"/>
              <w:bottom w:val="nil"/>
            </w:tcBorders>
            <w:shd w:val="clear" w:color="auto" w:fill="auto"/>
            <w:noWrap/>
            <w:vAlign w:val="bottom"/>
          </w:tcPr>
          <w:p w14:paraId="585CA27D" w14:textId="22984198"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w:t>
            </w:r>
            <w:r w:rsidR="00700EEC">
              <w:rPr>
                <w:rFonts w:ascii="Times New Roman" w:eastAsia="Times New Roman" w:hAnsi="Times New Roman" w:cs="Times New Roman"/>
                <w:color w:val="000000"/>
                <w:sz w:val="20"/>
                <w:szCs w:val="20"/>
              </w:rPr>
              <w:t>5</w:t>
            </w:r>
          </w:p>
        </w:tc>
        <w:tc>
          <w:tcPr>
            <w:tcW w:w="2674" w:type="dxa"/>
            <w:tcBorders>
              <w:top w:val="nil"/>
              <w:bottom w:val="nil"/>
              <w:right w:val="nil"/>
            </w:tcBorders>
            <w:shd w:val="clear" w:color="auto" w:fill="auto"/>
            <w:noWrap/>
            <w:vAlign w:val="bottom"/>
          </w:tcPr>
          <w:p w14:paraId="74D2789D"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1,1,2,2-Tetrachloroethane</w:t>
            </w:r>
          </w:p>
        </w:tc>
        <w:tc>
          <w:tcPr>
            <w:tcW w:w="1685" w:type="dxa"/>
            <w:tcBorders>
              <w:top w:val="nil"/>
              <w:left w:val="nil"/>
              <w:bottom w:val="nil"/>
            </w:tcBorders>
            <w:shd w:val="clear" w:color="auto" w:fill="auto"/>
            <w:noWrap/>
            <w:vAlign w:val="bottom"/>
          </w:tcPr>
          <w:p w14:paraId="496A0BC2" w14:textId="461937C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w:t>
            </w:r>
          </w:p>
        </w:tc>
      </w:tr>
      <w:tr w:rsidR="009F5AD5" w:rsidRPr="001E24AB" w14:paraId="2E95BFF4"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339711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carbon tetrachloride</w:t>
            </w:r>
          </w:p>
        </w:tc>
        <w:tc>
          <w:tcPr>
            <w:tcW w:w="1421" w:type="dxa"/>
            <w:tcBorders>
              <w:top w:val="nil"/>
              <w:left w:val="nil"/>
              <w:bottom w:val="nil"/>
            </w:tcBorders>
            <w:shd w:val="clear" w:color="auto" w:fill="auto"/>
            <w:noWrap/>
            <w:vAlign w:val="bottom"/>
          </w:tcPr>
          <w:p w14:paraId="5DB374F6" w14:textId="507D21FC"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0.83</w:t>
            </w:r>
          </w:p>
        </w:tc>
        <w:tc>
          <w:tcPr>
            <w:tcW w:w="2674" w:type="dxa"/>
            <w:tcBorders>
              <w:top w:val="nil"/>
              <w:bottom w:val="nil"/>
              <w:right w:val="nil"/>
            </w:tcBorders>
            <w:shd w:val="clear" w:color="auto" w:fill="auto"/>
            <w:noWrap/>
            <w:vAlign w:val="bottom"/>
          </w:tcPr>
          <w:p w14:paraId="489AEEC3"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n-Prop</w:t>
            </w:r>
            <w:r>
              <w:rPr>
                <w:rFonts w:ascii="Times New Roman" w:eastAsia="Times New Roman" w:hAnsi="Times New Roman" w:cs="Times New Roman"/>
                <w:color w:val="000000"/>
                <w:sz w:val="20"/>
                <w:szCs w:val="20"/>
              </w:rPr>
              <w:t>y</w:t>
            </w:r>
            <w:r w:rsidRPr="001E24AB">
              <w:rPr>
                <w:rFonts w:ascii="Times New Roman" w:eastAsia="Times New Roman" w:hAnsi="Times New Roman" w:cs="Times New Roman"/>
                <w:color w:val="000000"/>
                <w:sz w:val="20"/>
                <w:szCs w:val="20"/>
              </w:rPr>
              <w:t>lbnezene</w:t>
            </w:r>
          </w:p>
        </w:tc>
        <w:tc>
          <w:tcPr>
            <w:tcW w:w="1685" w:type="dxa"/>
            <w:tcBorders>
              <w:top w:val="nil"/>
              <w:left w:val="nil"/>
              <w:bottom w:val="nil"/>
            </w:tcBorders>
            <w:shd w:val="clear" w:color="auto" w:fill="auto"/>
            <w:noWrap/>
            <w:vAlign w:val="bottom"/>
          </w:tcPr>
          <w:p w14:paraId="7AC6902B" w14:textId="6B8D9AD5"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0.34</w:t>
            </w:r>
          </w:p>
        </w:tc>
      </w:tr>
      <w:tr w:rsidR="009F5AD5" w:rsidRPr="001E24AB" w14:paraId="44095F5E"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1F1B0B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1,1,1-trichloroethane</w:t>
            </w:r>
          </w:p>
        </w:tc>
        <w:tc>
          <w:tcPr>
            <w:tcW w:w="1421" w:type="dxa"/>
            <w:tcBorders>
              <w:top w:val="nil"/>
              <w:left w:val="nil"/>
              <w:bottom w:val="nil"/>
            </w:tcBorders>
            <w:shd w:val="clear" w:color="auto" w:fill="auto"/>
            <w:noWrap/>
            <w:vAlign w:val="bottom"/>
          </w:tcPr>
          <w:p w14:paraId="7014EB04" w14:textId="3279D8DD"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0.83</w:t>
            </w:r>
          </w:p>
        </w:tc>
        <w:tc>
          <w:tcPr>
            <w:tcW w:w="2674" w:type="dxa"/>
            <w:tcBorders>
              <w:top w:val="nil"/>
              <w:bottom w:val="nil"/>
              <w:right w:val="nil"/>
            </w:tcBorders>
            <w:shd w:val="clear" w:color="auto" w:fill="auto"/>
            <w:noWrap/>
            <w:vAlign w:val="bottom"/>
          </w:tcPr>
          <w:p w14:paraId="6D88DB6E"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2-Chlorotoluene</w:t>
            </w:r>
          </w:p>
        </w:tc>
        <w:tc>
          <w:tcPr>
            <w:tcW w:w="1685" w:type="dxa"/>
            <w:tcBorders>
              <w:top w:val="nil"/>
              <w:left w:val="nil"/>
              <w:bottom w:val="nil"/>
            </w:tcBorders>
            <w:shd w:val="clear" w:color="auto" w:fill="auto"/>
            <w:noWrap/>
            <w:vAlign w:val="bottom"/>
          </w:tcPr>
          <w:p w14:paraId="36570937" w14:textId="078156F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0.39</w:t>
            </w:r>
          </w:p>
        </w:tc>
      </w:tr>
      <w:tr w:rsidR="009F5AD5" w:rsidRPr="001E24AB" w14:paraId="4081FE3D"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369C719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1,1-dichloropropene</w:t>
            </w:r>
          </w:p>
        </w:tc>
        <w:tc>
          <w:tcPr>
            <w:tcW w:w="1421" w:type="dxa"/>
            <w:tcBorders>
              <w:top w:val="nil"/>
              <w:left w:val="nil"/>
              <w:bottom w:val="nil"/>
            </w:tcBorders>
            <w:shd w:val="clear" w:color="auto" w:fill="auto"/>
            <w:noWrap/>
            <w:vAlign w:val="bottom"/>
          </w:tcPr>
          <w:p w14:paraId="2ABD880A" w14:textId="07F178C1"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0.83</w:t>
            </w:r>
          </w:p>
        </w:tc>
        <w:tc>
          <w:tcPr>
            <w:tcW w:w="2674" w:type="dxa"/>
            <w:tcBorders>
              <w:top w:val="nil"/>
              <w:bottom w:val="nil"/>
              <w:right w:val="nil"/>
            </w:tcBorders>
            <w:shd w:val="clear" w:color="auto" w:fill="auto"/>
            <w:noWrap/>
            <w:vAlign w:val="bottom"/>
          </w:tcPr>
          <w:p w14:paraId="4418C299"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 xml:space="preserve"> 1,3,5-Trimethylbenzene</w:t>
            </w:r>
          </w:p>
        </w:tc>
        <w:tc>
          <w:tcPr>
            <w:tcW w:w="1685" w:type="dxa"/>
            <w:tcBorders>
              <w:top w:val="nil"/>
              <w:left w:val="nil"/>
              <w:bottom w:val="nil"/>
            </w:tcBorders>
            <w:shd w:val="clear" w:color="auto" w:fill="auto"/>
            <w:noWrap/>
            <w:vAlign w:val="bottom"/>
          </w:tcPr>
          <w:p w14:paraId="04EE2EB1" w14:textId="55B23ABC"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0.1</w:t>
            </w:r>
            <w:r w:rsidR="00700EEC">
              <w:rPr>
                <w:rFonts w:ascii="Times New Roman" w:eastAsia="Times New Roman" w:hAnsi="Times New Roman" w:cs="Times New Roman"/>
                <w:color w:val="000000"/>
                <w:sz w:val="20"/>
                <w:szCs w:val="20"/>
              </w:rPr>
              <w:t>9</w:t>
            </w:r>
          </w:p>
        </w:tc>
      </w:tr>
      <w:tr w:rsidR="009F5AD5" w:rsidRPr="001E24AB" w14:paraId="1717852E"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6033E0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Benzene</w:t>
            </w:r>
          </w:p>
        </w:tc>
        <w:tc>
          <w:tcPr>
            <w:tcW w:w="1421" w:type="dxa"/>
            <w:tcBorders>
              <w:top w:val="nil"/>
              <w:left w:val="nil"/>
              <w:bottom w:val="nil"/>
            </w:tcBorders>
            <w:shd w:val="clear" w:color="auto" w:fill="auto"/>
            <w:noWrap/>
            <w:vAlign w:val="bottom"/>
          </w:tcPr>
          <w:p w14:paraId="556E9004" w14:textId="31842819"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w:t>
            </w:r>
            <w:r w:rsidR="00700EEC">
              <w:rPr>
                <w:rFonts w:ascii="Times New Roman" w:eastAsia="Times New Roman" w:hAnsi="Times New Roman" w:cs="Times New Roman"/>
                <w:color w:val="000000"/>
                <w:sz w:val="20"/>
                <w:szCs w:val="20"/>
              </w:rPr>
              <w:t>20</w:t>
            </w:r>
          </w:p>
        </w:tc>
        <w:tc>
          <w:tcPr>
            <w:tcW w:w="2674" w:type="dxa"/>
            <w:tcBorders>
              <w:top w:val="nil"/>
              <w:bottom w:val="nil"/>
              <w:right w:val="nil"/>
            </w:tcBorders>
            <w:shd w:val="clear" w:color="auto" w:fill="auto"/>
            <w:noWrap/>
            <w:vAlign w:val="bottom"/>
          </w:tcPr>
          <w:p w14:paraId="0D97D9A0"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tert-Butylbenzene</w:t>
            </w:r>
          </w:p>
        </w:tc>
        <w:tc>
          <w:tcPr>
            <w:tcW w:w="1685" w:type="dxa"/>
            <w:tcBorders>
              <w:top w:val="nil"/>
              <w:left w:val="nil"/>
              <w:bottom w:val="nil"/>
            </w:tcBorders>
            <w:shd w:val="clear" w:color="auto" w:fill="auto"/>
            <w:noWrap/>
            <w:vAlign w:val="bottom"/>
          </w:tcPr>
          <w:p w14:paraId="15847F62" w14:textId="36030CD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0.3</w:t>
            </w:r>
            <w:r w:rsidR="00700EEC">
              <w:rPr>
                <w:rFonts w:ascii="Times New Roman" w:eastAsia="Times New Roman" w:hAnsi="Times New Roman" w:cs="Times New Roman"/>
                <w:color w:val="000000"/>
                <w:sz w:val="20"/>
                <w:szCs w:val="20"/>
              </w:rPr>
              <w:t>7</w:t>
            </w:r>
          </w:p>
        </w:tc>
      </w:tr>
      <w:tr w:rsidR="009F5AD5" w:rsidRPr="001E24AB" w14:paraId="43AD0C89"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7C5D007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1,2-dichloroethane</w:t>
            </w:r>
          </w:p>
        </w:tc>
        <w:tc>
          <w:tcPr>
            <w:tcW w:w="1421" w:type="dxa"/>
            <w:tcBorders>
              <w:top w:val="nil"/>
              <w:left w:val="nil"/>
              <w:bottom w:val="nil"/>
            </w:tcBorders>
            <w:shd w:val="clear" w:color="auto" w:fill="auto"/>
            <w:noWrap/>
            <w:vAlign w:val="bottom"/>
          </w:tcPr>
          <w:p w14:paraId="16E89FE4" w14:textId="4DC3D5E6"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0.5</w:t>
            </w:r>
            <w:r w:rsidR="00700EEC">
              <w:rPr>
                <w:rFonts w:ascii="Times New Roman" w:eastAsia="Times New Roman" w:hAnsi="Times New Roman" w:cs="Times New Roman"/>
                <w:color w:val="000000"/>
                <w:sz w:val="20"/>
                <w:szCs w:val="20"/>
              </w:rPr>
              <w:t>3</w:t>
            </w:r>
          </w:p>
        </w:tc>
        <w:tc>
          <w:tcPr>
            <w:tcW w:w="2674" w:type="dxa"/>
            <w:tcBorders>
              <w:top w:val="nil"/>
              <w:bottom w:val="nil"/>
              <w:right w:val="nil"/>
            </w:tcBorders>
            <w:shd w:val="clear" w:color="auto" w:fill="auto"/>
            <w:noWrap/>
            <w:vAlign w:val="bottom"/>
          </w:tcPr>
          <w:p w14:paraId="754AB7A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1,2,4-Trimethylbenzene</w:t>
            </w:r>
          </w:p>
        </w:tc>
        <w:tc>
          <w:tcPr>
            <w:tcW w:w="1685" w:type="dxa"/>
            <w:tcBorders>
              <w:top w:val="nil"/>
              <w:left w:val="nil"/>
              <w:bottom w:val="nil"/>
            </w:tcBorders>
            <w:shd w:val="clear" w:color="auto" w:fill="auto"/>
            <w:noWrap/>
            <w:vAlign w:val="bottom"/>
          </w:tcPr>
          <w:p w14:paraId="4E739878" w14:textId="2BC8B490"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0.3</w:t>
            </w:r>
            <w:r w:rsidR="00700EEC">
              <w:rPr>
                <w:rFonts w:ascii="Times New Roman" w:eastAsia="Times New Roman" w:hAnsi="Times New Roman" w:cs="Times New Roman"/>
                <w:color w:val="000000"/>
                <w:sz w:val="20"/>
                <w:szCs w:val="20"/>
              </w:rPr>
              <w:t>5</w:t>
            </w:r>
          </w:p>
        </w:tc>
      </w:tr>
      <w:tr w:rsidR="009F5AD5" w:rsidRPr="001E24AB" w14:paraId="0615C5F8"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60C6AE8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Trichloroethene</w:t>
            </w:r>
          </w:p>
        </w:tc>
        <w:tc>
          <w:tcPr>
            <w:tcW w:w="1421" w:type="dxa"/>
            <w:tcBorders>
              <w:top w:val="nil"/>
              <w:left w:val="nil"/>
              <w:bottom w:val="nil"/>
            </w:tcBorders>
            <w:shd w:val="clear" w:color="auto" w:fill="auto"/>
            <w:noWrap/>
            <w:vAlign w:val="bottom"/>
          </w:tcPr>
          <w:p w14:paraId="41231557" w14:textId="3E3FAC7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w:t>
            </w:r>
          </w:p>
        </w:tc>
        <w:tc>
          <w:tcPr>
            <w:tcW w:w="2674" w:type="dxa"/>
            <w:tcBorders>
              <w:top w:val="nil"/>
              <w:bottom w:val="nil"/>
              <w:right w:val="nil"/>
            </w:tcBorders>
            <w:shd w:val="clear" w:color="auto" w:fill="auto"/>
            <w:noWrap/>
            <w:vAlign w:val="bottom"/>
          </w:tcPr>
          <w:p w14:paraId="79F6745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sec-Butylbenzene</w:t>
            </w:r>
          </w:p>
        </w:tc>
        <w:tc>
          <w:tcPr>
            <w:tcW w:w="1685" w:type="dxa"/>
            <w:tcBorders>
              <w:top w:val="nil"/>
              <w:left w:val="nil"/>
              <w:bottom w:val="nil"/>
            </w:tcBorders>
            <w:shd w:val="clear" w:color="auto" w:fill="auto"/>
            <w:noWrap/>
            <w:vAlign w:val="bottom"/>
          </w:tcPr>
          <w:p w14:paraId="7ED9D6E3" w14:textId="149549DF"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0.42</w:t>
            </w:r>
          </w:p>
        </w:tc>
      </w:tr>
      <w:tr w:rsidR="009F5AD5" w:rsidRPr="001E24AB" w14:paraId="2DE51891"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0C58662E"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1,2-Dichloropropane</w:t>
            </w:r>
          </w:p>
        </w:tc>
        <w:tc>
          <w:tcPr>
            <w:tcW w:w="1421" w:type="dxa"/>
            <w:tcBorders>
              <w:top w:val="nil"/>
              <w:left w:val="nil"/>
              <w:bottom w:val="nil"/>
            </w:tcBorders>
            <w:shd w:val="clear" w:color="auto" w:fill="auto"/>
            <w:noWrap/>
            <w:vAlign w:val="bottom"/>
          </w:tcPr>
          <w:p w14:paraId="3654B732" w14:textId="47F4C779"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w:t>
            </w:r>
            <w:r w:rsidR="00700EEC">
              <w:rPr>
                <w:rFonts w:ascii="Times New Roman" w:eastAsia="Times New Roman" w:hAnsi="Times New Roman" w:cs="Times New Roman"/>
                <w:color w:val="000000"/>
                <w:sz w:val="20"/>
                <w:szCs w:val="20"/>
              </w:rPr>
              <w:t>70</w:t>
            </w:r>
          </w:p>
        </w:tc>
        <w:tc>
          <w:tcPr>
            <w:tcW w:w="2674" w:type="dxa"/>
            <w:tcBorders>
              <w:top w:val="nil"/>
              <w:bottom w:val="nil"/>
              <w:right w:val="nil"/>
            </w:tcBorders>
            <w:shd w:val="clear" w:color="auto" w:fill="auto"/>
            <w:noWrap/>
            <w:vAlign w:val="bottom"/>
          </w:tcPr>
          <w:p w14:paraId="6B04D3C0"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1,3-Dichlorobenzene</w:t>
            </w:r>
          </w:p>
        </w:tc>
        <w:tc>
          <w:tcPr>
            <w:tcW w:w="1685" w:type="dxa"/>
            <w:tcBorders>
              <w:top w:val="nil"/>
              <w:left w:val="nil"/>
              <w:bottom w:val="nil"/>
            </w:tcBorders>
            <w:shd w:val="clear" w:color="auto" w:fill="auto"/>
            <w:noWrap/>
            <w:vAlign w:val="bottom"/>
          </w:tcPr>
          <w:p w14:paraId="333C5DBE" w14:textId="2E107211"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0.55</w:t>
            </w:r>
          </w:p>
        </w:tc>
      </w:tr>
      <w:tr w:rsidR="009F5AD5" w:rsidRPr="001E24AB" w14:paraId="368F8CCB"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8EC44A6"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bromodichloromethane</w:t>
            </w:r>
          </w:p>
        </w:tc>
        <w:tc>
          <w:tcPr>
            <w:tcW w:w="1421" w:type="dxa"/>
            <w:tcBorders>
              <w:top w:val="nil"/>
              <w:left w:val="nil"/>
              <w:bottom w:val="nil"/>
            </w:tcBorders>
            <w:shd w:val="clear" w:color="auto" w:fill="auto"/>
            <w:noWrap/>
            <w:vAlign w:val="bottom"/>
          </w:tcPr>
          <w:p w14:paraId="2B126335" w14:textId="3DAE9110"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4.</w:t>
            </w:r>
            <w:r w:rsidR="00700EEC">
              <w:rPr>
                <w:rFonts w:ascii="Times New Roman" w:eastAsia="Times New Roman" w:hAnsi="Times New Roman" w:cs="Times New Roman"/>
                <w:color w:val="000000"/>
                <w:sz w:val="20"/>
                <w:szCs w:val="20"/>
              </w:rPr>
              <w:t>2</w:t>
            </w:r>
          </w:p>
        </w:tc>
        <w:tc>
          <w:tcPr>
            <w:tcW w:w="2674" w:type="dxa"/>
            <w:tcBorders>
              <w:top w:val="nil"/>
              <w:bottom w:val="nil"/>
              <w:right w:val="nil"/>
            </w:tcBorders>
            <w:shd w:val="clear" w:color="auto" w:fill="auto"/>
            <w:noWrap/>
            <w:vAlign w:val="bottom"/>
          </w:tcPr>
          <w:p w14:paraId="7B74A5FE"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1,4-Dichlorobenzene</w:t>
            </w:r>
          </w:p>
        </w:tc>
        <w:tc>
          <w:tcPr>
            <w:tcW w:w="1685" w:type="dxa"/>
            <w:tcBorders>
              <w:top w:val="nil"/>
              <w:left w:val="nil"/>
              <w:bottom w:val="nil"/>
            </w:tcBorders>
            <w:shd w:val="clear" w:color="auto" w:fill="auto"/>
            <w:noWrap/>
            <w:vAlign w:val="bottom"/>
          </w:tcPr>
          <w:p w14:paraId="4510F4E3" w14:textId="3B72C9A5"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0.2</w:t>
            </w:r>
            <w:r w:rsidR="00700EEC">
              <w:rPr>
                <w:rFonts w:ascii="Times New Roman" w:eastAsia="Times New Roman" w:hAnsi="Times New Roman" w:cs="Times New Roman"/>
                <w:color w:val="000000"/>
                <w:sz w:val="20"/>
                <w:szCs w:val="20"/>
              </w:rPr>
              <w:t>4</w:t>
            </w:r>
          </w:p>
        </w:tc>
      </w:tr>
      <w:tr w:rsidR="009F5AD5" w:rsidRPr="001E24AB" w14:paraId="3AD9761E"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3C1929E7"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Dibromomethane</w:t>
            </w:r>
          </w:p>
        </w:tc>
        <w:tc>
          <w:tcPr>
            <w:tcW w:w="1421" w:type="dxa"/>
            <w:tcBorders>
              <w:top w:val="nil"/>
              <w:left w:val="nil"/>
              <w:bottom w:val="nil"/>
            </w:tcBorders>
            <w:shd w:val="clear" w:color="auto" w:fill="auto"/>
            <w:noWrap/>
            <w:vAlign w:val="bottom"/>
          </w:tcPr>
          <w:p w14:paraId="2C695ACF" w14:textId="2E4F15F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4.</w:t>
            </w:r>
            <w:r w:rsidR="00700EEC">
              <w:rPr>
                <w:rFonts w:ascii="Times New Roman" w:eastAsia="Times New Roman" w:hAnsi="Times New Roman" w:cs="Times New Roman"/>
                <w:color w:val="000000"/>
                <w:sz w:val="20"/>
                <w:szCs w:val="20"/>
              </w:rPr>
              <w:t>1</w:t>
            </w:r>
          </w:p>
        </w:tc>
        <w:tc>
          <w:tcPr>
            <w:tcW w:w="2674" w:type="dxa"/>
            <w:tcBorders>
              <w:top w:val="nil"/>
              <w:bottom w:val="nil"/>
              <w:right w:val="nil"/>
            </w:tcBorders>
            <w:shd w:val="clear" w:color="auto" w:fill="auto"/>
            <w:noWrap/>
            <w:vAlign w:val="bottom"/>
          </w:tcPr>
          <w:p w14:paraId="60CD9382"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4-isopropyltoluene</w:t>
            </w:r>
          </w:p>
        </w:tc>
        <w:tc>
          <w:tcPr>
            <w:tcW w:w="1685" w:type="dxa"/>
            <w:tcBorders>
              <w:top w:val="nil"/>
              <w:left w:val="nil"/>
              <w:bottom w:val="nil"/>
            </w:tcBorders>
            <w:shd w:val="clear" w:color="auto" w:fill="auto"/>
            <w:noWrap/>
            <w:vAlign w:val="bottom"/>
          </w:tcPr>
          <w:p w14:paraId="49A0DA09" w14:textId="79BBA252"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0.2</w:t>
            </w:r>
            <w:r w:rsidR="00700EEC">
              <w:rPr>
                <w:rFonts w:ascii="Times New Roman" w:eastAsia="Times New Roman" w:hAnsi="Times New Roman" w:cs="Times New Roman"/>
                <w:color w:val="000000"/>
                <w:sz w:val="20"/>
                <w:szCs w:val="20"/>
              </w:rPr>
              <w:t>4</w:t>
            </w:r>
          </w:p>
        </w:tc>
      </w:tr>
      <w:tr w:rsidR="009F5AD5" w:rsidRPr="001E24AB" w14:paraId="069473B1"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4395377D"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cis-1,3-Dichloropropene</w:t>
            </w:r>
          </w:p>
        </w:tc>
        <w:tc>
          <w:tcPr>
            <w:tcW w:w="1421" w:type="dxa"/>
            <w:tcBorders>
              <w:top w:val="nil"/>
              <w:left w:val="nil"/>
              <w:bottom w:val="nil"/>
            </w:tcBorders>
            <w:shd w:val="clear" w:color="auto" w:fill="auto"/>
            <w:noWrap/>
            <w:vAlign w:val="bottom"/>
          </w:tcPr>
          <w:p w14:paraId="4E7E810A" w14:textId="328D81DC"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0.9</w:t>
            </w:r>
            <w:r w:rsidR="00700EEC">
              <w:rPr>
                <w:rFonts w:ascii="Times New Roman" w:eastAsia="Times New Roman" w:hAnsi="Times New Roman" w:cs="Times New Roman"/>
                <w:color w:val="000000"/>
                <w:sz w:val="20"/>
                <w:szCs w:val="20"/>
              </w:rPr>
              <w:t>1</w:t>
            </w:r>
          </w:p>
        </w:tc>
        <w:tc>
          <w:tcPr>
            <w:tcW w:w="2674" w:type="dxa"/>
            <w:tcBorders>
              <w:top w:val="nil"/>
              <w:bottom w:val="nil"/>
              <w:right w:val="nil"/>
            </w:tcBorders>
            <w:shd w:val="clear" w:color="auto" w:fill="auto"/>
            <w:noWrap/>
            <w:vAlign w:val="bottom"/>
          </w:tcPr>
          <w:p w14:paraId="6629332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1,2-Dichlorobenzene</w:t>
            </w:r>
          </w:p>
        </w:tc>
        <w:tc>
          <w:tcPr>
            <w:tcW w:w="1685" w:type="dxa"/>
            <w:tcBorders>
              <w:top w:val="nil"/>
              <w:left w:val="nil"/>
              <w:bottom w:val="nil"/>
            </w:tcBorders>
            <w:shd w:val="clear" w:color="auto" w:fill="auto"/>
            <w:noWrap/>
            <w:vAlign w:val="bottom"/>
          </w:tcPr>
          <w:p w14:paraId="559D1751" w14:textId="063B789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0.56</w:t>
            </w:r>
          </w:p>
        </w:tc>
      </w:tr>
      <w:tr w:rsidR="009F5AD5" w:rsidRPr="001E24AB" w14:paraId="29EF43B8"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08270B0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toluene</w:t>
            </w:r>
          </w:p>
        </w:tc>
        <w:tc>
          <w:tcPr>
            <w:tcW w:w="1421" w:type="dxa"/>
            <w:tcBorders>
              <w:top w:val="nil"/>
              <w:left w:val="nil"/>
              <w:bottom w:val="nil"/>
            </w:tcBorders>
            <w:shd w:val="clear" w:color="auto" w:fill="auto"/>
            <w:noWrap/>
            <w:vAlign w:val="bottom"/>
          </w:tcPr>
          <w:p w14:paraId="5CDF723F" w14:textId="0E950708"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0.2</w:t>
            </w:r>
            <w:r w:rsidR="00700EEC">
              <w:rPr>
                <w:rFonts w:ascii="Times New Roman" w:eastAsia="Times New Roman" w:hAnsi="Times New Roman" w:cs="Times New Roman"/>
                <w:color w:val="000000"/>
                <w:sz w:val="20"/>
                <w:szCs w:val="20"/>
              </w:rPr>
              <w:t>6</w:t>
            </w:r>
          </w:p>
        </w:tc>
        <w:tc>
          <w:tcPr>
            <w:tcW w:w="2674" w:type="dxa"/>
            <w:tcBorders>
              <w:top w:val="nil"/>
              <w:bottom w:val="nil"/>
              <w:right w:val="nil"/>
            </w:tcBorders>
            <w:shd w:val="clear" w:color="auto" w:fill="auto"/>
            <w:noWrap/>
            <w:vAlign w:val="bottom"/>
          </w:tcPr>
          <w:p w14:paraId="032EBF2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n-Butylbenzene</w:t>
            </w:r>
          </w:p>
        </w:tc>
        <w:tc>
          <w:tcPr>
            <w:tcW w:w="1685" w:type="dxa"/>
            <w:tcBorders>
              <w:top w:val="nil"/>
              <w:left w:val="nil"/>
              <w:bottom w:val="nil"/>
            </w:tcBorders>
            <w:shd w:val="clear" w:color="auto" w:fill="auto"/>
            <w:noWrap/>
            <w:vAlign w:val="bottom"/>
          </w:tcPr>
          <w:p w14:paraId="3367A344" w14:textId="6CF1AD5F"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w:t>
            </w:r>
            <w:r w:rsidR="00700EEC">
              <w:rPr>
                <w:rFonts w:ascii="Times New Roman" w:eastAsia="Times New Roman" w:hAnsi="Times New Roman" w:cs="Times New Roman"/>
                <w:color w:val="000000"/>
                <w:sz w:val="20"/>
                <w:szCs w:val="20"/>
              </w:rPr>
              <w:t>.50</w:t>
            </w:r>
          </w:p>
        </w:tc>
      </w:tr>
      <w:tr w:rsidR="009F5AD5" w:rsidRPr="001E24AB" w14:paraId="61EF9141"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B05B66B"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trans-1,3-Dichloropropene</w:t>
            </w:r>
          </w:p>
        </w:tc>
        <w:tc>
          <w:tcPr>
            <w:tcW w:w="1421" w:type="dxa"/>
            <w:tcBorders>
              <w:top w:val="nil"/>
              <w:left w:val="nil"/>
              <w:bottom w:val="nil"/>
            </w:tcBorders>
            <w:shd w:val="clear" w:color="auto" w:fill="auto"/>
            <w:noWrap/>
            <w:vAlign w:val="bottom"/>
          </w:tcPr>
          <w:p w14:paraId="05341924" w14:textId="2B0B1121"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w:t>
            </w:r>
          </w:p>
        </w:tc>
        <w:tc>
          <w:tcPr>
            <w:tcW w:w="2674" w:type="dxa"/>
            <w:tcBorders>
              <w:top w:val="nil"/>
              <w:bottom w:val="nil"/>
              <w:right w:val="nil"/>
            </w:tcBorders>
            <w:shd w:val="clear" w:color="auto" w:fill="auto"/>
            <w:noWrap/>
            <w:vAlign w:val="bottom"/>
          </w:tcPr>
          <w:p w14:paraId="3AB52DA1"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1,2-Dibromo-3-chloropropane</w:t>
            </w:r>
          </w:p>
        </w:tc>
        <w:tc>
          <w:tcPr>
            <w:tcW w:w="1685" w:type="dxa"/>
            <w:tcBorders>
              <w:top w:val="nil"/>
              <w:left w:val="nil"/>
              <w:bottom w:val="nil"/>
            </w:tcBorders>
            <w:shd w:val="clear" w:color="auto" w:fill="auto"/>
            <w:noWrap/>
            <w:vAlign w:val="bottom"/>
          </w:tcPr>
          <w:p w14:paraId="53A45221" w14:textId="629CFBBF"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7.2</w:t>
            </w:r>
          </w:p>
        </w:tc>
      </w:tr>
      <w:tr w:rsidR="009F5AD5" w:rsidRPr="001E24AB" w14:paraId="63EB68FA"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3EA45F94"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1,1,2-Trichloroethane</w:t>
            </w:r>
          </w:p>
        </w:tc>
        <w:tc>
          <w:tcPr>
            <w:tcW w:w="1421" w:type="dxa"/>
            <w:tcBorders>
              <w:top w:val="nil"/>
              <w:left w:val="nil"/>
              <w:bottom w:val="nil"/>
            </w:tcBorders>
            <w:shd w:val="clear" w:color="auto" w:fill="auto"/>
            <w:noWrap/>
            <w:vAlign w:val="bottom"/>
          </w:tcPr>
          <w:p w14:paraId="42F378FF" w14:textId="294E4B40"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1.5</w:t>
            </w:r>
          </w:p>
        </w:tc>
        <w:tc>
          <w:tcPr>
            <w:tcW w:w="2674" w:type="dxa"/>
            <w:tcBorders>
              <w:top w:val="nil"/>
              <w:bottom w:val="nil"/>
              <w:right w:val="nil"/>
            </w:tcBorders>
            <w:shd w:val="clear" w:color="auto" w:fill="auto"/>
            <w:noWrap/>
            <w:vAlign w:val="bottom"/>
          </w:tcPr>
          <w:p w14:paraId="1175AC60"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1,2,4-Trichlorobenzene</w:t>
            </w:r>
          </w:p>
        </w:tc>
        <w:tc>
          <w:tcPr>
            <w:tcW w:w="1685" w:type="dxa"/>
            <w:tcBorders>
              <w:top w:val="nil"/>
              <w:left w:val="nil"/>
              <w:bottom w:val="nil"/>
            </w:tcBorders>
            <w:shd w:val="clear" w:color="auto" w:fill="auto"/>
            <w:noWrap/>
            <w:vAlign w:val="bottom"/>
          </w:tcPr>
          <w:p w14:paraId="6A629B44" w14:textId="6CE85D40"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1.0</w:t>
            </w:r>
          </w:p>
        </w:tc>
      </w:tr>
      <w:tr w:rsidR="009F5AD5" w:rsidRPr="001E24AB" w14:paraId="1DC3C56B"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59272087"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Tetrachloroethene</w:t>
            </w:r>
          </w:p>
        </w:tc>
        <w:tc>
          <w:tcPr>
            <w:tcW w:w="1421" w:type="dxa"/>
            <w:tcBorders>
              <w:top w:val="nil"/>
              <w:left w:val="nil"/>
              <w:bottom w:val="nil"/>
            </w:tcBorders>
            <w:shd w:val="clear" w:color="auto" w:fill="auto"/>
            <w:noWrap/>
            <w:vAlign w:val="bottom"/>
          </w:tcPr>
          <w:p w14:paraId="4D17AF7D" w14:textId="4F2F8404"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0.41</w:t>
            </w:r>
          </w:p>
        </w:tc>
        <w:tc>
          <w:tcPr>
            <w:tcW w:w="2674" w:type="dxa"/>
            <w:tcBorders>
              <w:top w:val="nil"/>
              <w:bottom w:val="nil"/>
              <w:right w:val="nil"/>
            </w:tcBorders>
            <w:shd w:val="clear" w:color="auto" w:fill="auto"/>
            <w:noWrap/>
            <w:vAlign w:val="bottom"/>
          </w:tcPr>
          <w:p w14:paraId="20B41D16"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Hexachlorobuatdiene</w:t>
            </w:r>
          </w:p>
        </w:tc>
        <w:tc>
          <w:tcPr>
            <w:tcW w:w="1685" w:type="dxa"/>
            <w:tcBorders>
              <w:top w:val="nil"/>
              <w:left w:val="nil"/>
              <w:bottom w:val="nil"/>
            </w:tcBorders>
            <w:shd w:val="clear" w:color="auto" w:fill="auto"/>
            <w:noWrap/>
            <w:vAlign w:val="bottom"/>
          </w:tcPr>
          <w:p w14:paraId="38CCA431" w14:textId="6CFFEFA5"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2.</w:t>
            </w:r>
            <w:r w:rsidR="00700EEC">
              <w:rPr>
                <w:rFonts w:ascii="Times New Roman" w:eastAsia="Times New Roman" w:hAnsi="Times New Roman" w:cs="Times New Roman"/>
                <w:color w:val="000000"/>
                <w:sz w:val="20"/>
                <w:szCs w:val="20"/>
              </w:rPr>
              <w:t>6</w:t>
            </w:r>
          </w:p>
        </w:tc>
      </w:tr>
      <w:tr w:rsidR="009F5AD5" w:rsidRPr="001E24AB" w14:paraId="2D9068E5" w14:textId="77777777" w:rsidTr="009F5AD5">
        <w:trPr>
          <w:gridAfter w:val="1"/>
          <w:wAfter w:w="93" w:type="dxa"/>
          <w:trHeight w:val="287"/>
        </w:trPr>
        <w:tc>
          <w:tcPr>
            <w:tcW w:w="2689" w:type="dxa"/>
            <w:tcBorders>
              <w:top w:val="nil"/>
              <w:bottom w:val="nil"/>
              <w:right w:val="nil"/>
            </w:tcBorders>
            <w:shd w:val="clear" w:color="auto" w:fill="auto"/>
            <w:noWrap/>
            <w:vAlign w:val="bottom"/>
          </w:tcPr>
          <w:p w14:paraId="7A7956A2"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1,3-Dichloropropane</w:t>
            </w:r>
          </w:p>
        </w:tc>
        <w:tc>
          <w:tcPr>
            <w:tcW w:w="1421" w:type="dxa"/>
            <w:tcBorders>
              <w:top w:val="nil"/>
              <w:left w:val="nil"/>
              <w:bottom w:val="nil"/>
            </w:tcBorders>
            <w:shd w:val="clear" w:color="auto" w:fill="auto"/>
            <w:noWrap/>
            <w:vAlign w:val="bottom"/>
          </w:tcPr>
          <w:p w14:paraId="1BFD90F8" w14:textId="31998F2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0.66</w:t>
            </w:r>
          </w:p>
        </w:tc>
        <w:tc>
          <w:tcPr>
            <w:tcW w:w="2674" w:type="dxa"/>
            <w:tcBorders>
              <w:top w:val="nil"/>
              <w:bottom w:val="nil"/>
              <w:right w:val="nil"/>
            </w:tcBorders>
            <w:shd w:val="clear" w:color="auto" w:fill="auto"/>
            <w:noWrap/>
            <w:vAlign w:val="bottom"/>
          </w:tcPr>
          <w:p w14:paraId="69AF4758"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Napthalene</w:t>
            </w:r>
          </w:p>
        </w:tc>
        <w:tc>
          <w:tcPr>
            <w:tcW w:w="1685" w:type="dxa"/>
            <w:tcBorders>
              <w:top w:val="nil"/>
              <w:left w:val="nil"/>
              <w:bottom w:val="nil"/>
            </w:tcBorders>
            <w:shd w:val="clear" w:color="auto" w:fill="auto"/>
            <w:noWrap/>
            <w:vAlign w:val="bottom"/>
          </w:tcPr>
          <w:p w14:paraId="0450DF3A" w14:textId="6B1632C5"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0.8</w:t>
            </w:r>
            <w:r w:rsidR="00700EEC">
              <w:rPr>
                <w:rFonts w:ascii="Times New Roman" w:eastAsia="Times New Roman" w:hAnsi="Times New Roman" w:cs="Times New Roman"/>
                <w:color w:val="000000"/>
                <w:sz w:val="20"/>
                <w:szCs w:val="20"/>
              </w:rPr>
              <w:t>8</w:t>
            </w:r>
          </w:p>
        </w:tc>
      </w:tr>
      <w:tr w:rsidR="009F5AD5" w:rsidRPr="001E24AB" w14:paraId="1C7515AC" w14:textId="77777777" w:rsidTr="009F5AD5">
        <w:trPr>
          <w:gridAfter w:val="1"/>
          <w:wAfter w:w="93" w:type="dxa"/>
          <w:trHeight w:val="287"/>
        </w:trPr>
        <w:tc>
          <w:tcPr>
            <w:tcW w:w="2689" w:type="dxa"/>
            <w:tcBorders>
              <w:top w:val="nil"/>
              <w:right w:val="nil"/>
            </w:tcBorders>
            <w:shd w:val="clear" w:color="auto" w:fill="auto"/>
            <w:noWrap/>
            <w:vAlign w:val="bottom"/>
          </w:tcPr>
          <w:p w14:paraId="1814F535"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dibromochloromethane</w:t>
            </w:r>
          </w:p>
        </w:tc>
        <w:tc>
          <w:tcPr>
            <w:tcW w:w="1421" w:type="dxa"/>
            <w:tcBorders>
              <w:top w:val="nil"/>
              <w:left w:val="nil"/>
            </w:tcBorders>
            <w:shd w:val="clear" w:color="auto" w:fill="auto"/>
            <w:noWrap/>
            <w:vAlign w:val="bottom"/>
          </w:tcPr>
          <w:p w14:paraId="770FA7D3" w14:textId="4DA69AB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0.</w:t>
            </w:r>
            <w:r w:rsidR="00700EEC">
              <w:rPr>
                <w:rFonts w:ascii="Times New Roman" w:eastAsia="Times New Roman" w:hAnsi="Times New Roman" w:cs="Times New Roman"/>
                <w:color w:val="000000"/>
                <w:sz w:val="20"/>
                <w:szCs w:val="20"/>
              </w:rPr>
              <w:t>10</w:t>
            </w:r>
          </w:p>
        </w:tc>
        <w:tc>
          <w:tcPr>
            <w:tcW w:w="2674" w:type="dxa"/>
            <w:tcBorders>
              <w:top w:val="nil"/>
              <w:right w:val="nil"/>
            </w:tcBorders>
            <w:shd w:val="clear" w:color="auto" w:fill="auto"/>
            <w:noWrap/>
            <w:vAlign w:val="bottom"/>
          </w:tcPr>
          <w:p w14:paraId="2EA644FC" w14:textId="77777777"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1,2,3-Trichlorobenzene</w:t>
            </w:r>
          </w:p>
        </w:tc>
        <w:tc>
          <w:tcPr>
            <w:tcW w:w="1685" w:type="dxa"/>
            <w:tcBorders>
              <w:top w:val="nil"/>
              <w:left w:val="nil"/>
            </w:tcBorders>
            <w:shd w:val="clear" w:color="auto" w:fill="auto"/>
            <w:noWrap/>
            <w:vAlign w:val="bottom"/>
          </w:tcPr>
          <w:p w14:paraId="3BB150C9" w14:textId="0B8A2EBB" w:rsidR="009F5AD5" w:rsidRPr="001E24AB" w:rsidRDefault="009F5AD5" w:rsidP="00B84098">
            <w:pPr>
              <w:jc w:val="center"/>
              <w:rPr>
                <w:rFonts w:ascii="Times New Roman" w:eastAsia="Times New Roman" w:hAnsi="Times New Roman" w:cs="Times New Roman"/>
                <w:color w:val="000000"/>
                <w:sz w:val="20"/>
                <w:szCs w:val="20"/>
              </w:rPr>
            </w:pPr>
            <w:r w:rsidRPr="001E24AB">
              <w:rPr>
                <w:rFonts w:ascii="Times New Roman" w:eastAsia="Times New Roman" w:hAnsi="Times New Roman" w:cs="Times New Roman"/>
                <w:color w:val="000000"/>
                <w:sz w:val="20"/>
                <w:szCs w:val="20"/>
              </w:rPr>
              <w:t>1.</w:t>
            </w:r>
            <w:r w:rsidR="00700EEC">
              <w:rPr>
                <w:rFonts w:ascii="Times New Roman" w:eastAsia="Times New Roman" w:hAnsi="Times New Roman" w:cs="Times New Roman"/>
                <w:color w:val="000000"/>
                <w:sz w:val="20"/>
                <w:szCs w:val="20"/>
              </w:rPr>
              <w:t>1</w:t>
            </w:r>
          </w:p>
        </w:tc>
      </w:tr>
    </w:tbl>
    <w:p w14:paraId="52CD3B7A" w14:textId="11484CC0" w:rsidR="00433644" w:rsidRDefault="00433644" w:rsidP="009F5AD5">
      <w:pPr>
        <w:rPr>
          <w:rFonts w:ascii="Times New Roman" w:hAnsi="Times New Roman" w:cs="Times New Roman"/>
          <w:b/>
        </w:rPr>
      </w:pPr>
    </w:p>
    <w:p w14:paraId="7C317AFE" w14:textId="7A2FB9D6" w:rsidR="009F5AD5" w:rsidRDefault="00433644" w:rsidP="009F5AD5">
      <w:pPr>
        <w:rPr>
          <w:rFonts w:ascii="Times New Roman" w:hAnsi="Times New Roman" w:cs="Times New Roman"/>
          <w:b/>
        </w:rPr>
      </w:pPr>
      <w:r>
        <w:rPr>
          <w:rFonts w:ascii="Times New Roman" w:hAnsi="Times New Roman" w:cs="Times New Roman"/>
          <w:b/>
        </w:rPr>
        <w:br w:type="page"/>
      </w:r>
    </w:p>
    <w:p w14:paraId="3704B151" w14:textId="1A89BEAD" w:rsidR="00433644" w:rsidRPr="00ED4735" w:rsidRDefault="00433644" w:rsidP="00433644">
      <w:pPr>
        <w:rPr>
          <w:rFonts w:ascii="Times New Roman" w:hAnsi="Times New Roman" w:cs="Times New Roman"/>
        </w:rPr>
      </w:pPr>
      <w:r>
        <w:rPr>
          <w:rFonts w:ascii="Times New Roman" w:hAnsi="Times New Roman" w:cs="Times New Roman"/>
          <w:b/>
        </w:rPr>
        <w:t>Table S2.</w:t>
      </w:r>
      <w:r>
        <w:rPr>
          <w:rFonts w:ascii="Times New Roman" w:hAnsi="Times New Roman" w:cs="Times New Roman"/>
        </w:rPr>
        <w:t xml:space="preserve"> Parameters used for subsurface transport calculations of bis(2-ethylhexyl) phthalate.</w:t>
      </w:r>
    </w:p>
    <w:tbl>
      <w:tblPr>
        <w:tblStyle w:val="TableGrid"/>
        <w:tblW w:w="0" w:type="auto"/>
        <w:tblLook w:val="04A0" w:firstRow="1" w:lastRow="0" w:firstColumn="1" w:lastColumn="0" w:noHBand="0" w:noVBand="1"/>
      </w:tblPr>
      <w:tblGrid>
        <w:gridCol w:w="2952"/>
        <w:gridCol w:w="2952"/>
        <w:gridCol w:w="2952"/>
      </w:tblGrid>
      <w:tr w:rsidR="00433644" w14:paraId="5B01508D" w14:textId="77777777" w:rsidTr="00BC0E22">
        <w:tc>
          <w:tcPr>
            <w:tcW w:w="2952" w:type="dxa"/>
            <w:tcBorders>
              <w:bottom w:val="single" w:sz="4" w:space="0" w:color="auto"/>
            </w:tcBorders>
          </w:tcPr>
          <w:p w14:paraId="4A134ADD"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Variable</w:t>
            </w:r>
          </w:p>
        </w:tc>
        <w:tc>
          <w:tcPr>
            <w:tcW w:w="2952" w:type="dxa"/>
            <w:tcBorders>
              <w:bottom w:val="single" w:sz="4" w:space="0" w:color="auto"/>
            </w:tcBorders>
          </w:tcPr>
          <w:p w14:paraId="612BE357"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High velocity</w:t>
            </w:r>
          </w:p>
        </w:tc>
        <w:tc>
          <w:tcPr>
            <w:tcW w:w="2952" w:type="dxa"/>
            <w:tcBorders>
              <w:bottom w:val="single" w:sz="4" w:space="0" w:color="auto"/>
            </w:tcBorders>
          </w:tcPr>
          <w:p w14:paraId="6BBD5F63"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Low velocity</w:t>
            </w:r>
          </w:p>
        </w:tc>
      </w:tr>
      <w:tr w:rsidR="00433644" w14:paraId="3FEDA85E" w14:textId="77777777" w:rsidTr="00BC0E22">
        <w:tc>
          <w:tcPr>
            <w:tcW w:w="2952" w:type="dxa"/>
            <w:tcBorders>
              <w:top w:val="single" w:sz="4" w:space="0" w:color="auto"/>
              <w:left w:val="single" w:sz="4" w:space="0" w:color="auto"/>
              <w:bottom w:val="nil"/>
              <w:right w:val="single" w:sz="4" w:space="0" w:color="auto"/>
            </w:tcBorders>
          </w:tcPr>
          <w:p w14:paraId="5C7C072A" w14:textId="77777777" w:rsidR="00433644" w:rsidRPr="00433644" w:rsidRDefault="004F41F3" w:rsidP="00BC0E22">
            <w:pPr>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 xml:space="preserve">oc </m:t>
                    </m:r>
                    <m:r>
                      <m:rPr>
                        <m:sty m:val="p"/>
                      </m:rPr>
                      <w:rPr>
                        <w:rFonts w:ascii="Cambria Math" w:hAnsi="Cambria Math" w:cs="Times New Roman"/>
                        <w:sz w:val="22"/>
                      </w:rPr>
                      <m:t>bis(2-ethylhexyl) phthalate</m:t>
                    </m:r>
                  </m:sub>
                </m:sSub>
              </m:oMath>
            </m:oMathPara>
          </w:p>
        </w:tc>
        <w:tc>
          <w:tcPr>
            <w:tcW w:w="2952" w:type="dxa"/>
            <w:tcBorders>
              <w:top w:val="single" w:sz="4" w:space="0" w:color="auto"/>
              <w:left w:val="single" w:sz="4" w:space="0" w:color="auto"/>
              <w:bottom w:val="nil"/>
              <w:right w:val="single" w:sz="4" w:space="0" w:color="auto"/>
            </w:tcBorders>
          </w:tcPr>
          <w:p w14:paraId="1D2BBD36" w14:textId="77777777" w:rsidR="00433644" w:rsidRPr="00433644" w:rsidRDefault="00433644" w:rsidP="00BC0E22">
            <w:pPr>
              <w:tabs>
                <w:tab w:val="center" w:pos="1368"/>
                <w:tab w:val="right" w:pos="2736"/>
              </w:tabs>
              <w:jc w:val="center"/>
              <w:rPr>
                <w:rFonts w:ascii="Times New Roman" w:hAnsi="Times New Roman" w:cs="Times New Roman"/>
                <w:sz w:val="22"/>
              </w:rPr>
            </w:pPr>
            <w:r w:rsidRPr="00433644">
              <w:rPr>
                <w:rFonts w:ascii="Times New Roman" w:hAnsi="Times New Roman" w:cs="Times New Roman"/>
                <w:sz w:val="22"/>
              </w:rPr>
              <w:t>4.998</w:t>
            </w:r>
          </w:p>
        </w:tc>
        <w:tc>
          <w:tcPr>
            <w:tcW w:w="2952" w:type="dxa"/>
            <w:tcBorders>
              <w:top w:val="single" w:sz="4" w:space="0" w:color="auto"/>
              <w:left w:val="single" w:sz="4" w:space="0" w:color="auto"/>
              <w:bottom w:val="nil"/>
              <w:right w:val="single" w:sz="4" w:space="0" w:color="auto"/>
            </w:tcBorders>
          </w:tcPr>
          <w:p w14:paraId="32068A1F"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5.078</w:t>
            </w:r>
          </w:p>
        </w:tc>
      </w:tr>
      <w:tr w:rsidR="00433644" w14:paraId="1057E5CC" w14:textId="77777777" w:rsidTr="00BC0E22">
        <w:tc>
          <w:tcPr>
            <w:tcW w:w="2952" w:type="dxa"/>
            <w:tcBorders>
              <w:top w:val="nil"/>
              <w:left w:val="single" w:sz="4" w:space="0" w:color="auto"/>
              <w:bottom w:val="nil"/>
              <w:right w:val="single" w:sz="4" w:space="0" w:color="auto"/>
            </w:tcBorders>
          </w:tcPr>
          <w:p w14:paraId="1B610793" w14:textId="77777777" w:rsidR="00433644" w:rsidRPr="00433644" w:rsidRDefault="004F41F3" w:rsidP="00BC0E22">
            <w:pPr>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oc</m:t>
                  </m:r>
                </m:sub>
              </m:sSub>
            </m:oMath>
            <w:r w:rsidR="00433644" w:rsidRPr="00433644">
              <w:rPr>
                <w:rFonts w:ascii="Times New Roman" w:hAnsi="Times New Roman" w:cs="Times New Roman"/>
                <w:sz w:val="22"/>
              </w:rPr>
              <w:t xml:space="preserve"> (kg</w:t>
            </w:r>
            <w:r w:rsidR="00433644" w:rsidRPr="00433644">
              <w:rPr>
                <w:rFonts w:ascii="Times New Roman" w:hAnsi="Times New Roman" w:cs="Times New Roman"/>
                <w:sz w:val="22"/>
                <w:vertAlign w:val="subscript"/>
              </w:rPr>
              <w:t>oc</w:t>
            </w:r>
            <w:r w:rsidR="00433644" w:rsidRPr="00433644">
              <w:rPr>
                <w:rFonts w:ascii="Times New Roman" w:hAnsi="Times New Roman" w:cs="Times New Roman"/>
                <w:sz w:val="22"/>
              </w:rPr>
              <w:t xml:space="preserve"> kg</w:t>
            </w:r>
            <w:r w:rsidR="00433644" w:rsidRPr="00433644">
              <w:rPr>
                <w:rFonts w:ascii="Times New Roman" w:hAnsi="Times New Roman" w:cs="Times New Roman"/>
                <w:sz w:val="22"/>
                <w:vertAlign w:val="subscript"/>
              </w:rPr>
              <w:t>sed</w:t>
            </w:r>
            <w:r w:rsidR="00433644" w:rsidRPr="00433644">
              <w:rPr>
                <w:rFonts w:ascii="Times New Roman" w:hAnsi="Times New Roman" w:cs="Times New Roman"/>
                <w:sz w:val="22"/>
                <w:vertAlign w:val="superscript"/>
              </w:rPr>
              <w:t>-1</w:t>
            </w:r>
            <w:r w:rsidR="00433644" w:rsidRPr="00433644">
              <w:rPr>
                <w:rFonts w:ascii="Times New Roman" w:hAnsi="Times New Roman" w:cs="Times New Roman"/>
                <w:sz w:val="22"/>
              </w:rPr>
              <w:t>)</w:t>
            </w:r>
          </w:p>
        </w:tc>
        <w:tc>
          <w:tcPr>
            <w:tcW w:w="2952" w:type="dxa"/>
            <w:tcBorders>
              <w:top w:val="nil"/>
              <w:left w:val="single" w:sz="4" w:space="0" w:color="auto"/>
              <w:bottom w:val="nil"/>
              <w:right w:val="single" w:sz="4" w:space="0" w:color="auto"/>
            </w:tcBorders>
          </w:tcPr>
          <w:p w14:paraId="746C5BAE"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0.001</w:t>
            </w:r>
          </w:p>
        </w:tc>
        <w:tc>
          <w:tcPr>
            <w:tcW w:w="2952" w:type="dxa"/>
            <w:tcBorders>
              <w:top w:val="nil"/>
              <w:left w:val="single" w:sz="4" w:space="0" w:color="auto"/>
              <w:bottom w:val="nil"/>
              <w:right w:val="single" w:sz="4" w:space="0" w:color="auto"/>
            </w:tcBorders>
          </w:tcPr>
          <w:p w14:paraId="7C0614C6"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0.1</w:t>
            </w:r>
          </w:p>
        </w:tc>
      </w:tr>
      <w:tr w:rsidR="00433644" w14:paraId="0F953FD1" w14:textId="77777777" w:rsidTr="00BC0E22">
        <w:tc>
          <w:tcPr>
            <w:tcW w:w="2952" w:type="dxa"/>
            <w:tcBorders>
              <w:top w:val="nil"/>
              <w:left w:val="single" w:sz="4" w:space="0" w:color="auto"/>
              <w:bottom w:val="nil"/>
              <w:right w:val="single" w:sz="4" w:space="0" w:color="auto"/>
            </w:tcBorders>
          </w:tcPr>
          <w:p w14:paraId="17176BF3" w14:textId="77777777" w:rsidR="00433644" w:rsidRPr="00433644" w:rsidRDefault="004F41F3" w:rsidP="00BC0E22">
            <w:pPr>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ρ</m:t>
                  </m:r>
                </m:e>
                <m:sub>
                  <m:r>
                    <w:rPr>
                      <w:rFonts w:ascii="Cambria Math" w:hAnsi="Cambria Math" w:cs="Times New Roman"/>
                      <w:sz w:val="22"/>
                    </w:rPr>
                    <m:t>s</m:t>
                  </m:r>
                </m:sub>
              </m:sSub>
            </m:oMath>
            <w:r w:rsidR="00433644" w:rsidRPr="00433644">
              <w:rPr>
                <w:rFonts w:ascii="Times New Roman" w:hAnsi="Times New Roman" w:cs="Times New Roman"/>
                <w:sz w:val="22"/>
              </w:rPr>
              <w:t xml:space="preserve"> (kg L</w:t>
            </w:r>
            <w:r w:rsidR="00433644" w:rsidRPr="00433644">
              <w:rPr>
                <w:rFonts w:ascii="Times New Roman" w:hAnsi="Times New Roman" w:cs="Times New Roman"/>
                <w:sz w:val="22"/>
                <w:vertAlign w:val="superscript"/>
              </w:rPr>
              <w:t>-1</w:t>
            </w:r>
            <w:r w:rsidR="00433644" w:rsidRPr="00433644">
              <w:rPr>
                <w:rFonts w:ascii="Times New Roman" w:hAnsi="Times New Roman" w:cs="Times New Roman"/>
                <w:sz w:val="22"/>
              </w:rPr>
              <w:t>)</w:t>
            </w:r>
          </w:p>
        </w:tc>
        <w:tc>
          <w:tcPr>
            <w:tcW w:w="2952" w:type="dxa"/>
            <w:tcBorders>
              <w:top w:val="nil"/>
              <w:left w:val="single" w:sz="4" w:space="0" w:color="auto"/>
              <w:bottom w:val="nil"/>
              <w:right w:val="single" w:sz="4" w:space="0" w:color="auto"/>
            </w:tcBorders>
          </w:tcPr>
          <w:p w14:paraId="7894FC86"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1.6</w:t>
            </w:r>
          </w:p>
        </w:tc>
        <w:tc>
          <w:tcPr>
            <w:tcW w:w="2952" w:type="dxa"/>
            <w:tcBorders>
              <w:top w:val="nil"/>
              <w:left w:val="single" w:sz="4" w:space="0" w:color="auto"/>
              <w:bottom w:val="nil"/>
              <w:right w:val="single" w:sz="4" w:space="0" w:color="auto"/>
            </w:tcBorders>
          </w:tcPr>
          <w:p w14:paraId="06A8AA2D"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2.4</w:t>
            </w:r>
          </w:p>
        </w:tc>
      </w:tr>
      <w:tr w:rsidR="00433644" w14:paraId="3166FDF2" w14:textId="77777777" w:rsidTr="00BC0E22">
        <w:tc>
          <w:tcPr>
            <w:tcW w:w="2952" w:type="dxa"/>
            <w:tcBorders>
              <w:top w:val="nil"/>
              <w:left w:val="single" w:sz="4" w:space="0" w:color="auto"/>
              <w:bottom w:val="nil"/>
              <w:right w:val="single" w:sz="4" w:space="0" w:color="auto"/>
            </w:tcBorders>
          </w:tcPr>
          <w:p w14:paraId="6BBDE2A1" w14:textId="77777777" w:rsidR="00433644" w:rsidRPr="00433644" w:rsidRDefault="00433644" w:rsidP="00BC0E22">
            <w:pPr>
              <w:jc w:val="center"/>
              <w:rPr>
                <w:rFonts w:ascii="Times New Roman" w:hAnsi="Times New Roman" w:cs="Times New Roman"/>
                <w:sz w:val="22"/>
              </w:rPr>
            </w:pPr>
            <m:oMathPara>
              <m:oMath>
                <m:r>
                  <w:rPr>
                    <w:rFonts w:ascii="Cambria Math" w:hAnsi="Cambria Math" w:cs="Times New Roman"/>
                    <w:sz w:val="22"/>
                  </w:rPr>
                  <m:t>ϕ</m:t>
                </m:r>
              </m:oMath>
            </m:oMathPara>
          </w:p>
        </w:tc>
        <w:tc>
          <w:tcPr>
            <w:tcW w:w="2952" w:type="dxa"/>
            <w:tcBorders>
              <w:top w:val="nil"/>
              <w:left w:val="single" w:sz="4" w:space="0" w:color="auto"/>
              <w:bottom w:val="nil"/>
              <w:right w:val="single" w:sz="4" w:space="0" w:color="auto"/>
            </w:tcBorders>
          </w:tcPr>
          <w:p w14:paraId="6EAC330C" w14:textId="624367E9"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w:t>
            </w:r>
            <w:r w:rsidR="005E7658">
              <w:rPr>
                <w:rFonts w:ascii="Times New Roman" w:hAnsi="Times New Roman" w:cs="Times New Roman"/>
                <w:sz w:val="22"/>
              </w:rPr>
              <w:t>08</w:t>
            </w:r>
          </w:p>
        </w:tc>
        <w:tc>
          <w:tcPr>
            <w:tcW w:w="2952" w:type="dxa"/>
            <w:tcBorders>
              <w:top w:val="nil"/>
              <w:left w:val="single" w:sz="4" w:space="0" w:color="auto"/>
              <w:bottom w:val="nil"/>
              <w:right w:val="single" w:sz="4" w:space="0" w:color="auto"/>
            </w:tcBorders>
          </w:tcPr>
          <w:p w14:paraId="5F2F373D"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0.25</w:t>
            </w:r>
          </w:p>
        </w:tc>
      </w:tr>
      <w:tr w:rsidR="00433644" w14:paraId="390C1E0D" w14:textId="77777777" w:rsidTr="00BC0E22">
        <w:tc>
          <w:tcPr>
            <w:tcW w:w="2952" w:type="dxa"/>
            <w:tcBorders>
              <w:top w:val="nil"/>
              <w:left w:val="single" w:sz="4" w:space="0" w:color="auto"/>
              <w:bottom w:val="nil"/>
              <w:right w:val="single" w:sz="4" w:space="0" w:color="auto"/>
            </w:tcBorders>
          </w:tcPr>
          <w:p w14:paraId="5728FE23" w14:textId="77777777" w:rsidR="00433644" w:rsidRPr="00433644" w:rsidRDefault="004F41F3" w:rsidP="00BC0E22">
            <w:pPr>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w</m:t>
                  </m:r>
                </m:sub>
              </m:sSub>
            </m:oMath>
            <w:r w:rsidR="00433644" w:rsidRPr="00433644">
              <w:rPr>
                <w:rFonts w:ascii="Times New Roman" w:hAnsi="Times New Roman" w:cs="Times New Roman"/>
                <w:sz w:val="22"/>
              </w:rPr>
              <w:t xml:space="preserve"> (km yr</w:t>
            </w:r>
            <w:r w:rsidR="00433644" w:rsidRPr="00433644">
              <w:rPr>
                <w:rFonts w:ascii="Times New Roman" w:hAnsi="Times New Roman" w:cs="Times New Roman"/>
                <w:sz w:val="22"/>
                <w:vertAlign w:val="superscript"/>
              </w:rPr>
              <w:t>-1</w:t>
            </w:r>
            <w:r w:rsidR="00433644" w:rsidRPr="00433644">
              <w:rPr>
                <w:rFonts w:ascii="Times New Roman" w:hAnsi="Times New Roman" w:cs="Times New Roman"/>
                <w:sz w:val="22"/>
              </w:rPr>
              <w:t>)</w:t>
            </w:r>
          </w:p>
        </w:tc>
        <w:tc>
          <w:tcPr>
            <w:tcW w:w="2952" w:type="dxa"/>
            <w:tcBorders>
              <w:top w:val="nil"/>
              <w:left w:val="single" w:sz="4" w:space="0" w:color="auto"/>
              <w:bottom w:val="nil"/>
              <w:right w:val="single" w:sz="4" w:space="0" w:color="auto"/>
            </w:tcBorders>
          </w:tcPr>
          <w:p w14:paraId="5AAA5AA8" w14:textId="47AAE578" w:rsidR="00433644" w:rsidRPr="00433644" w:rsidRDefault="005E7658" w:rsidP="00BC0E22">
            <w:pPr>
              <w:jc w:val="center"/>
              <w:rPr>
                <w:rFonts w:ascii="Times New Roman" w:hAnsi="Times New Roman" w:cs="Times New Roman"/>
                <w:sz w:val="22"/>
              </w:rPr>
            </w:pPr>
            <w:r>
              <w:rPr>
                <w:rFonts w:ascii="Times New Roman" w:hAnsi="Times New Roman" w:cs="Times New Roman"/>
                <w:sz w:val="22"/>
              </w:rPr>
              <w:t>8.219</w:t>
            </w:r>
          </w:p>
        </w:tc>
        <w:tc>
          <w:tcPr>
            <w:tcW w:w="2952" w:type="dxa"/>
            <w:tcBorders>
              <w:top w:val="nil"/>
              <w:left w:val="single" w:sz="4" w:space="0" w:color="auto"/>
              <w:bottom w:val="nil"/>
              <w:right w:val="single" w:sz="4" w:space="0" w:color="auto"/>
            </w:tcBorders>
          </w:tcPr>
          <w:p w14:paraId="5464C5FB"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0.109</w:t>
            </w:r>
          </w:p>
        </w:tc>
      </w:tr>
      <w:tr w:rsidR="00433644" w14:paraId="3AD89C15" w14:textId="77777777" w:rsidTr="00BC0E22">
        <w:tc>
          <w:tcPr>
            <w:tcW w:w="2952" w:type="dxa"/>
            <w:tcBorders>
              <w:top w:val="nil"/>
              <w:left w:val="single" w:sz="4" w:space="0" w:color="auto"/>
              <w:bottom w:val="single" w:sz="4" w:space="0" w:color="auto"/>
              <w:right w:val="single" w:sz="4" w:space="0" w:color="auto"/>
            </w:tcBorders>
          </w:tcPr>
          <w:p w14:paraId="20E9B9D5" w14:textId="77777777" w:rsidR="00433644" w:rsidRPr="00433644" w:rsidRDefault="004F41F3" w:rsidP="00BC0E22">
            <w:pPr>
              <w:jc w:val="center"/>
              <w:rPr>
                <w:rFonts w:ascii="Times New Roman" w:eastAsia="ＭＳ 明朝"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c</m:t>
                  </m:r>
                </m:sub>
              </m:sSub>
            </m:oMath>
            <w:r w:rsidR="00433644" w:rsidRPr="00433644">
              <w:rPr>
                <w:rFonts w:ascii="Times New Roman" w:hAnsi="Times New Roman" w:cs="Times New Roman"/>
                <w:sz w:val="22"/>
              </w:rPr>
              <w:t xml:space="preserve"> (km yr</w:t>
            </w:r>
            <w:r w:rsidR="00433644" w:rsidRPr="00433644">
              <w:rPr>
                <w:rFonts w:ascii="Times New Roman" w:hAnsi="Times New Roman" w:cs="Times New Roman"/>
                <w:sz w:val="22"/>
                <w:vertAlign w:val="superscript"/>
              </w:rPr>
              <w:t>-1</w:t>
            </w:r>
            <w:r w:rsidR="00433644" w:rsidRPr="00433644">
              <w:rPr>
                <w:rFonts w:ascii="Times New Roman" w:hAnsi="Times New Roman" w:cs="Times New Roman"/>
                <w:sz w:val="22"/>
              </w:rPr>
              <w:t>)</w:t>
            </w:r>
          </w:p>
        </w:tc>
        <w:tc>
          <w:tcPr>
            <w:tcW w:w="2952" w:type="dxa"/>
            <w:tcBorders>
              <w:top w:val="nil"/>
              <w:left w:val="single" w:sz="4" w:space="0" w:color="auto"/>
              <w:bottom w:val="single" w:sz="4" w:space="0" w:color="auto"/>
              <w:right w:val="single" w:sz="4" w:space="0" w:color="auto"/>
            </w:tcBorders>
          </w:tcPr>
          <w:p w14:paraId="418AE371" w14:textId="30EDAAA5" w:rsidR="00433644" w:rsidRPr="00433644" w:rsidRDefault="005E7658" w:rsidP="00BC0E22">
            <w:pPr>
              <w:jc w:val="center"/>
              <w:rPr>
                <w:rFonts w:ascii="Times New Roman" w:hAnsi="Times New Roman" w:cs="Times New Roman"/>
                <w:sz w:val="22"/>
              </w:rPr>
            </w:pPr>
            <w:r>
              <w:rPr>
                <w:rFonts w:ascii="Times New Roman" w:hAnsi="Times New Roman" w:cs="Times New Roman"/>
                <w:sz w:val="22"/>
              </w:rPr>
              <w:t>7.527</w:t>
            </w:r>
          </w:p>
        </w:tc>
        <w:tc>
          <w:tcPr>
            <w:tcW w:w="2952" w:type="dxa"/>
            <w:tcBorders>
              <w:top w:val="nil"/>
              <w:left w:val="single" w:sz="4" w:space="0" w:color="auto"/>
              <w:bottom w:val="single" w:sz="4" w:space="0" w:color="auto"/>
              <w:right w:val="single" w:sz="4" w:space="0" w:color="auto"/>
            </w:tcBorders>
          </w:tcPr>
          <w:p w14:paraId="08442F56" w14:textId="77777777" w:rsidR="00433644" w:rsidRPr="00433644" w:rsidRDefault="00433644" w:rsidP="00BC0E22">
            <w:pPr>
              <w:jc w:val="center"/>
              <w:rPr>
                <w:rFonts w:ascii="Times New Roman" w:hAnsi="Times New Roman" w:cs="Times New Roman"/>
                <w:sz w:val="22"/>
              </w:rPr>
            </w:pPr>
            <w:r w:rsidRPr="00433644">
              <w:rPr>
                <w:rFonts w:ascii="Times New Roman" w:hAnsi="Times New Roman" w:cs="Times New Roman"/>
                <w:sz w:val="22"/>
              </w:rPr>
              <w:t>0.0234</w:t>
            </w:r>
          </w:p>
        </w:tc>
      </w:tr>
    </w:tbl>
    <w:p w14:paraId="7E08BE2C" w14:textId="77777777" w:rsidR="000B62C0" w:rsidRDefault="000B62C0" w:rsidP="000B62C0">
      <w:pPr>
        <w:rPr>
          <w:rFonts w:ascii="Times New Roman" w:hAnsi="Times New Roman" w:cs="Times New Roman"/>
          <w:b/>
        </w:rPr>
      </w:pPr>
    </w:p>
    <w:p w14:paraId="00047244" w14:textId="77777777" w:rsidR="000B62C0" w:rsidRDefault="000B62C0" w:rsidP="000B62C0">
      <w:pPr>
        <w:rPr>
          <w:rFonts w:ascii="Times New Roman" w:hAnsi="Times New Roman" w:cs="Times New Roman"/>
          <w:b/>
        </w:rPr>
      </w:pPr>
    </w:p>
    <w:p w14:paraId="24AFDA92" w14:textId="31FE8EF8" w:rsidR="009F5AD5" w:rsidRPr="000B62C0" w:rsidRDefault="00724419" w:rsidP="000B62C0">
      <w:pPr>
        <w:rPr>
          <w:rFonts w:ascii="Times New Roman" w:hAnsi="Times New Roman" w:cs="Times New Roman"/>
          <w:b/>
        </w:rPr>
      </w:pPr>
      <w:r>
        <w:rPr>
          <w:noProof/>
        </w:rPr>
        <w:drawing>
          <wp:inline distT="0" distB="0" distL="0" distR="0" wp14:anchorId="21C44A4A" wp14:editId="0262C2FE">
            <wp:extent cx="4114800" cy="256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DistCutoff.pdf"/>
                    <pic:cNvPicPr/>
                  </pic:nvPicPr>
                  <pic:blipFill>
                    <a:blip r:embed="rId9">
                      <a:extLst>
                        <a:ext uri="{28A0092B-C50C-407E-A947-70E740481C1C}">
                          <a14:useLocalDpi xmlns:a14="http://schemas.microsoft.com/office/drawing/2010/main"/>
                        </a:ext>
                      </a:extLst>
                    </a:blip>
                    <a:stretch>
                      <a:fillRect/>
                    </a:stretch>
                  </pic:blipFill>
                  <pic:spPr>
                    <a:xfrm>
                      <a:off x="0" y="0"/>
                      <a:ext cx="4114800" cy="2565400"/>
                    </a:xfrm>
                    <a:prstGeom prst="rect">
                      <a:avLst/>
                    </a:prstGeom>
                  </pic:spPr>
                </pic:pic>
              </a:graphicData>
            </a:graphic>
          </wp:inline>
        </w:drawing>
      </w:r>
    </w:p>
    <w:p w14:paraId="0960EA69" w14:textId="4027E5C0" w:rsidR="009F5AD5" w:rsidRDefault="009F5AD5" w:rsidP="009F5AD5">
      <w:pPr>
        <w:rPr>
          <w:rFonts w:ascii="Times New Roman" w:hAnsi="Times New Roman" w:cs="Times New Roman"/>
          <w:szCs w:val="20"/>
        </w:rPr>
      </w:pPr>
      <w:r w:rsidRPr="009F5AD5">
        <w:rPr>
          <w:rFonts w:ascii="Times New Roman" w:hAnsi="Times New Roman" w:cs="Times New Roman"/>
          <w:b/>
          <w:szCs w:val="20"/>
        </w:rPr>
        <w:t>Figure S1.</w:t>
      </w:r>
      <w:r>
        <w:rPr>
          <w:rFonts w:ascii="Times New Roman" w:hAnsi="Times New Roman" w:cs="Times New Roman"/>
          <w:szCs w:val="20"/>
        </w:rPr>
        <w:t xml:space="preserve"> </w:t>
      </w:r>
      <w:r w:rsidRPr="009F5AD5">
        <w:rPr>
          <w:rFonts w:ascii="Times New Roman" w:hAnsi="Times New Roman"/>
          <w:szCs w:val="20"/>
        </w:rPr>
        <w:t xml:space="preserve">Ranked comparison of DRO (left) and GRO (right) between active and non-active zones (active zone defined as &lt; 1 km from a shale gas well). </w:t>
      </w:r>
      <w:r w:rsidRPr="009F5AD5">
        <w:rPr>
          <w:rFonts w:ascii="Times New Roman" w:hAnsi="Times New Roman" w:cs="Times New Roman"/>
          <w:szCs w:val="20"/>
        </w:rPr>
        <w:t xml:space="preserve">There was a statistical difference in DRO between zones (p = 0.01, </w:t>
      </w:r>
      <w:r w:rsidR="00B5703D">
        <w:rPr>
          <w:rFonts w:ascii="Times New Roman" w:hAnsi="Times New Roman" w:cs="Times New Roman"/>
          <w:szCs w:val="20"/>
        </w:rPr>
        <w:t>Mann-Whitney U</w:t>
      </w:r>
      <w:r w:rsidRPr="009F5AD5">
        <w:rPr>
          <w:rFonts w:ascii="Times New Roman" w:hAnsi="Times New Roman" w:cs="Times New Roman"/>
          <w:szCs w:val="20"/>
        </w:rPr>
        <w:t xml:space="preserve"> test) and no difference in GRO between zones (p = 0.90).</w:t>
      </w:r>
    </w:p>
    <w:p w14:paraId="660D69AD" w14:textId="77777777" w:rsidR="00B84098" w:rsidRPr="00225173" w:rsidRDefault="00B84098" w:rsidP="009F5AD5">
      <w:pPr>
        <w:rPr>
          <w:rFonts w:ascii="Times New Roman" w:hAnsi="Times New Roman"/>
          <w:sz w:val="20"/>
          <w:szCs w:val="20"/>
        </w:rPr>
      </w:pPr>
    </w:p>
    <w:p w14:paraId="2B9C0025" w14:textId="77777777" w:rsidR="009F5AD5" w:rsidRDefault="009F5AD5" w:rsidP="009F5AD5">
      <w:pPr>
        <w:pStyle w:val="Caption"/>
        <w:rPr>
          <w:rFonts w:ascii="Times New Roman" w:hAnsi="Times New Roman" w:cs="Times New Roman"/>
          <w:b w:val="0"/>
          <w:color w:val="auto"/>
          <w:sz w:val="24"/>
          <w:szCs w:val="20"/>
        </w:rPr>
      </w:pPr>
    </w:p>
    <w:p w14:paraId="1ABE4D4E" w14:textId="77777777" w:rsidR="00B84098" w:rsidRDefault="00B84098" w:rsidP="00B84098"/>
    <w:p w14:paraId="11A87637" w14:textId="51AA13BF" w:rsidR="00B84098" w:rsidRDefault="00121DF1" w:rsidP="00B84098">
      <w:pPr>
        <w:keepNext/>
      </w:pPr>
      <w:r>
        <w:rPr>
          <w:noProof/>
        </w:rPr>
        <w:drawing>
          <wp:inline distT="0" distB="0" distL="0" distR="0" wp14:anchorId="04C47522" wp14:editId="2CBD4AE7">
            <wp:extent cx="4114800" cy="293893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vsTypes.pdf"/>
                    <pic:cNvPicPr/>
                  </pic:nvPicPr>
                  <pic:blipFill>
                    <a:blip r:embed="rId10" cstate="email">
                      <a:extLst>
                        <a:ext uri="{28A0092B-C50C-407E-A947-70E740481C1C}">
                          <a14:useLocalDpi xmlns:a14="http://schemas.microsoft.com/office/drawing/2010/main"/>
                        </a:ext>
                      </a:extLst>
                    </a:blip>
                    <a:stretch>
                      <a:fillRect/>
                    </a:stretch>
                  </pic:blipFill>
                  <pic:spPr>
                    <a:xfrm>
                      <a:off x="0" y="0"/>
                      <a:ext cx="4114800" cy="2938939"/>
                    </a:xfrm>
                    <a:prstGeom prst="rect">
                      <a:avLst/>
                    </a:prstGeom>
                  </pic:spPr>
                </pic:pic>
              </a:graphicData>
            </a:graphic>
          </wp:inline>
        </w:drawing>
      </w:r>
    </w:p>
    <w:p w14:paraId="06CBDD66" w14:textId="47413B10" w:rsidR="00B84098" w:rsidRDefault="00B84098" w:rsidP="00B84098">
      <w:pPr>
        <w:pStyle w:val="Caption"/>
        <w:rPr>
          <w:rFonts w:ascii="Times New Roman" w:hAnsi="Times New Roman" w:cs="Times New Roman"/>
          <w:b w:val="0"/>
          <w:color w:val="auto"/>
          <w:sz w:val="24"/>
        </w:rPr>
      </w:pPr>
      <w:r w:rsidRPr="00B84098">
        <w:rPr>
          <w:rFonts w:ascii="Times New Roman" w:hAnsi="Times New Roman" w:cs="Times New Roman"/>
          <w:color w:val="auto"/>
          <w:sz w:val="24"/>
          <w:szCs w:val="24"/>
        </w:rPr>
        <w:t>Figure S2.</w:t>
      </w:r>
      <w:r>
        <w:rPr>
          <w:rFonts w:ascii="Times New Roman" w:hAnsi="Times New Roman" w:cs="Times New Roman"/>
          <w:color w:val="auto"/>
          <w:sz w:val="24"/>
          <w:szCs w:val="24"/>
        </w:rPr>
        <w:t xml:space="preserve"> </w:t>
      </w:r>
      <w:r w:rsidRPr="00B84098">
        <w:rPr>
          <w:rFonts w:ascii="Times New Roman" w:hAnsi="Times New Roman" w:cs="Times New Roman"/>
          <w:b w:val="0"/>
          <w:color w:val="auto"/>
          <w:sz w:val="24"/>
        </w:rPr>
        <w:t>Ranked comparison of DRO (left) and GRO (right) with respect to different shallow groundwater types. Type D water has influence of Marcellus formation brine via natural con</w:t>
      </w:r>
      <w:r w:rsidR="00AB537E">
        <w:rPr>
          <w:rFonts w:ascii="Times New Roman" w:hAnsi="Times New Roman" w:cs="Times New Roman"/>
          <w:b w:val="0"/>
          <w:color w:val="auto"/>
          <w:sz w:val="24"/>
        </w:rPr>
        <w:t>nectivity [</w:t>
      </w:r>
      <w:r w:rsidR="00AC64DC">
        <w:rPr>
          <w:rFonts w:ascii="Times New Roman" w:hAnsi="Times New Roman" w:cs="Times New Roman"/>
          <w:b w:val="0"/>
          <w:color w:val="auto"/>
          <w:sz w:val="24"/>
        </w:rPr>
        <w:t>3</w:t>
      </w:r>
      <w:r w:rsidR="00AB537E">
        <w:rPr>
          <w:rFonts w:ascii="Times New Roman" w:hAnsi="Times New Roman" w:cs="Times New Roman"/>
          <w:b w:val="0"/>
          <w:color w:val="auto"/>
          <w:sz w:val="24"/>
        </w:rPr>
        <w:t>]</w:t>
      </w:r>
      <w:r w:rsidRPr="00B84098">
        <w:rPr>
          <w:rFonts w:ascii="Times New Roman" w:hAnsi="Times New Roman" w:cs="Times New Roman"/>
          <w:b w:val="0"/>
          <w:color w:val="auto"/>
          <w:sz w:val="24"/>
        </w:rPr>
        <w:t>. There were no statistical differences in DRO or GRO between types (DRO, p &gt; 0.05; GRO, p &gt; 0.05; Kruskal-Wallis test).</w:t>
      </w:r>
    </w:p>
    <w:p w14:paraId="66D8916B" w14:textId="77777777" w:rsidR="00C96DD0" w:rsidRDefault="00C96DD0" w:rsidP="00C96DD0"/>
    <w:p w14:paraId="3637A196" w14:textId="77777777" w:rsidR="00BF53AD" w:rsidRDefault="00BF53AD" w:rsidP="00BF53AD">
      <w:pPr>
        <w:keepNext/>
      </w:pPr>
      <w:r>
        <w:rPr>
          <w:noProof/>
        </w:rPr>
        <w:drawing>
          <wp:inline distT="0" distB="0" distL="0" distR="0" wp14:anchorId="40FE8494" wp14:editId="0968875C">
            <wp:extent cx="4105655" cy="234602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4.pdf"/>
                    <pic:cNvPicPr/>
                  </pic:nvPicPr>
                  <pic:blipFill>
                    <a:blip r:embed="rId11" cstate="email">
                      <a:extLst>
                        <a:ext uri="{28A0092B-C50C-407E-A947-70E740481C1C}">
                          <a14:useLocalDpi xmlns:a14="http://schemas.microsoft.com/office/drawing/2010/main"/>
                        </a:ext>
                      </a:extLst>
                    </a:blip>
                    <a:stretch>
                      <a:fillRect/>
                    </a:stretch>
                  </pic:blipFill>
                  <pic:spPr>
                    <a:xfrm>
                      <a:off x="0" y="0"/>
                      <a:ext cx="4105655" cy="2346021"/>
                    </a:xfrm>
                    <a:prstGeom prst="rect">
                      <a:avLst/>
                    </a:prstGeom>
                  </pic:spPr>
                </pic:pic>
              </a:graphicData>
            </a:graphic>
          </wp:inline>
        </w:drawing>
      </w:r>
    </w:p>
    <w:p w14:paraId="4D191F6F" w14:textId="16EE4E07" w:rsidR="00BA5180" w:rsidRDefault="00BF53AD" w:rsidP="00BF53AD">
      <w:pPr>
        <w:pStyle w:val="Caption"/>
        <w:rPr>
          <w:rFonts w:ascii="Times New Roman" w:hAnsi="Times New Roman" w:cs="Times New Roman"/>
          <w:b w:val="0"/>
          <w:color w:val="auto"/>
          <w:sz w:val="24"/>
        </w:rPr>
      </w:pPr>
      <w:r w:rsidRPr="00BF53AD">
        <w:rPr>
          <w:rFonts w:ascii="Times New Roman" w:hAnsi="Times New Roman" w:cs="Times New Roman"/>
          <w:color w:val="auto"/>
          <w:sz w:val="24"/>
        </w:rPr>
        <w:t xml:space="preserve">Figure </w:t>
      </w:r>
      <w:r>
        <w:rPr>
          <w:rFonts w:ascii="Times New Roman" w:hAnsi="Times New Roman" w:cs="Times New Roman"/>
          <w:color w:val="auto"/>
          <w:sz w:val="24"/>
        </w:rPr>
        <w:t>S3.</w:t>
      </w:r>
      <w:r>
        <w:rPr>
          <w:rFonts w:ascii="Times New Roman" w:hAnsi="Times New Roman" w:cs="Times New Roman"/>
          <w:b w:val="0"/>
          <w:color w:val="auto"/>
          <w:sz w:val="24"/>
        </w:rPr>
        <w:t xml:space="preserve"> Relationship of DRO (left) and GRO (right) with respect to </w:t>
      </w:r>
      <w:r>
        <w:rPr>
          <w:rFonts w:ascii="Times New Roman" w:hAnsi="Times New Roman" w:cs="Times New Roman"/>
          <w:b w:val="0"/>
          <w:color w:val="auto"/>
          <w:sz w:val="24"/>
          <w:vertAlign w:val="superscript"/>
        </w:rPr>
        <w:t>4</w:t>
      </w:r>
      <w:r>
        <w:rPr>
          <w:rFonts w:ascii="Times New Roman" w:hAnsi="Times New Roman" w:cs="Times New Roman"/>
          <w:b w:val="0"/>
          <w:color w:val="auto"/>
          <w:sz w:val="24"/>
        </w:rPr>
        <w:t>He measurements taken either during the same sampling campaign or at a previous time. Statistical analysis showed no correlation (DRO, p &gt; 0.05; GRO, p &gt; 0.05, Spearman correlation).</w:t>
      </w:r>
    </w:p>
    <w:p w14:paraId="1E04469A" w14:textId="77777777" w:rsidR="00F332BC" w:rsidRDefault="00F332BC" w:rsidP="00F332BC"/>
    <w:p w14:paraId="35C74509" w14:textId="5F611B0D" w:rsidR="00BF53AD" w:rsidRPr="00A64E12" w:rsidRDefault="00383D28" w:rsidP="00BF53AD">
      <w:r>
        <w:rPr>
          <w:noProof/>
        </w:rPr>
        <w:drawing>
          <wp:inline distT="0" distB="0" distL="0" distR="0" wp14:anchorId="2B579DBC" wp14:editId="3F4FB900">
            <wp:extent cx="4105655" cy="234602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Methane.pdf"/>
                    <pic:cNvPicPr/>
                  </pic:nvPicPr>
                  <pic:blipFill>
                    <a:blip r:embed="rId12">
                      <a:extLst>
                        <a:ext uri="{28A0092B-C50C-407E-A947-70E740481C1C}">
                          <a14:useLocalDpi xmlns:a14="http://schemas.microsoft.com/office/drawing/2010/main" val="0"/>
                        </a:ext>
                      </a:extLst>
                    </a:blip>
                    <a:stretch>
                      <a:fillRect/>
                    </a:stretch>
                  </pic:blipFill>
                  <pic:spPr>
                    <a:xfrm>
                      <a:off x="0" y="0"/>
                      <a:ext cx="4105655" cy="2346021"/>
                    </a:xfrm>
                    <a:prstGeom prst="rect">
                      <a:avLst/>
                    </a:prstGeom>
                  </pic:spPr>
                </pic:pic>
              </a:graphicData>
            </a:graphic>
          </wp:inline>
        </w:drawing>
      </w:r>
    </w:p>
    <w:p w14:paraId="38B03F77" w14:textId="12F58C5A" w:rsidR="00BF53AD" w:rsidRPr="00A64E12" w:rsidRDefault="00BF53AD" w:rsidP="00BF53AD">
      <w:pPr>
        <w:pStyle w:val="Caption"/>
        <w:rPr>
          <w:rFonts w:ascii="Times New Roman" w:hAnsi="Times New Roman" w:cs="Times New Roman"/>
          <w:b w:val="0"/>
          <w:color w:val="auto"/>
          <w:sz w:val="24"/>
          <w:szCs w:val="22"/>
        </w:rPr>
      </w:pPr>
      <w:r>
        <w:rPr>
          <w:rFonts w:ascii="Times New Roman" w:hAnsi="Times New Roman" w:cs="Times New Roman"/>
          <w:color w:val="auto"/>
          <w:sz w:val="24"/>
          <w:szCs w:val="22"/>
        </w:rPr>
        <w:t>Figure S</w:t>
      </w:r>
      <w:r w:rsidR="00E66482">
        <w:rPr>
          <w:rFonts w:ascii="Times New Roman" w:hAnsi="Times New Roman" w:cs="Times New Roman"/>
          <w:color w:val="auto"/>
          <w:sz w:val="24"/>
          <w:szCs w:val="22"/>
        </w:rPr>
        <w:t>4</w:t>
      </w:r>
      <w:r w:rsidRPr="00A64E12">
        <w:rPr>
          <w:rFonts w:ascii="Times New Roman" w:hAnsi="Times New Roman" w:cs="Times New Roman"/>
          <w:color w:val="auto"/>
          <w:sz w:val="24"/>
          <w:szCs w:val="22"/>
        </w:rPr>
        <w:t>.</w:t>
      </w:r>
      <w:r w:rsidRPr="00A64E12">
        <w:rPr>
          <w:rFonts w:ascii="Times New Roman" w:hAnsi="Times New Roman" w:cs="Times New Roman"/>
          <w:b w:val="0"/>
          <w:color w:val="auto"/>
          <w:sz w:val="24"/>
          <w:szCs w:val="22"/>
        </w:rPr>
        <w:t xml:space="preserve"> Relationship of DRO (</w:t>
      </w:r>
      <w:r>
        <w:rPr>
          <w:rFonts w:ascii="Times New Roman" w:hAnsi="Times New Roman" w:cs="Times New Roman"/>
          <w:b w:val="0"/>
          <w:color w:val="auto"/>
          <w:sz w:val="24"/>
          <w:szCs w:val="22"/>
        </w:rPr>
        <w:t>left</w:t>
      </w:r>
      <w:r w:rsidRPr="00A64E12">
        <w:rPr>
          <w:rFonts w:ascii="Times New Roman" w:hAnsi="Times New Roman" w:cs="Times New Roman"/>
          <w:b w:val="0"/>
          <w:color w:val="auto"/>
          <w:sz w:val="24"/>
          <w:szCs w:val="22"/>
        </w:rPr>
        <w:t>) and GR</w:t>
      </w:r>
      <w:r>
        <w:rPr>
          <w:rFonts w:ascii="Times New Roman" w:hAnsi="Times New Roman" w:cs="Times New Roman"/>
          <w:b w:val="0"/>
          <w:color w:val="auto"/>
          <w:sz w:val="24"/>
          <w:szCs w:val="22"/>
        </w:rPr>
        <w:t>O (right)</w:t>
      </w:r>
      <w:r w:rsidRPr="00A64E12">
        <w:rPr>
          <w:rFonts w:ascii="Times New Roman" w:hAnsi="Times New Roman" w:cs="Times New Roman"/>
          <w:b w:val="0"/>
          <w:color w:val="auto"/>
          <w:sz w:val="24"/>
          <w:szCs w:val="22"/>
        </w:rPr>
        <w:t xml:space="preserve"> concentrations with respect to methane measurements taken either during the same sampling campaign or at a previous time. Statistical analyses showed no correlation (DRO, p &gt; 0.05; GRO p &gt; 0.05, Spearman correlation).</w:t>
      </w:r>
    </w:p>
    <w:p w14:paraId="0A1D905E" w14:textId="77777777" w:rsidR="00BF53AD" w:rsidRDefault="00BF53AD" w:rsidP="00C96DD0"/>
    <w:p w14:paraId="6BF5A8FA" w14:textId="77777777" w:rsidR="00BF53AD" w:rsidRDefault="00BF53AD" w:rsidP="00BF53AD">
      <w:pPr>
        <w:keepNext/>
      </w:pPr>
      <w:r>
        <w:rPr>
          <w:noProof/>
        </w:rPr>
        <w:drawing>
          <wp:inline distT="0" distB="0" distL="0" distR="0" wp14:anchorId="6F91C1FB" wp14:editId="45CBAB7A">
            <wp:extent cx="4105655" cy="256603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vsDate.pdf"/>
                    <pic:cNvPicPr/>
                  </pic:nvPicPr>
                  <pic:blipFill>
                    <a:blip r:embed="rId13" cstate="email">
                      <a:extLst>
                        <a:ext uri="{28A0092B-C50C-407E-A947-70E740481C1C}">
                          <a14:useLocalDpi xmlns:a14="http://schemas.microsoft.com/office/drawing/2010/main"/>
                        </a:ext>
                      </a:extLst>
                    </a:blip>
                    <a:stretch>
                      <a:fillRect/>
                    </a:stretch>
                  </pic:blipFill>
                  <pic:spPr>
                    <a:xfrm>
                      <a:off x="0" y="0"/>
                      <a:ext cx="4105655" cy="2566034"/>
                    </a:xfrm>
                    <a:prstGeom prst="rect">
                      <a:avLst/>
                    </a:prstGeom>
                  </pic:spPr>
                </pic:pic>
              </a:graphicData>
            </a:graphic>
          </wp:inline>
        </w:drawing>
      </w:r>
    </w:p>
    <w:p w14:paraId="4A606865" w14:textId="27340CCC" w:rsidR="00BF53AD" w:rsidRDefault="00BF53AD" w:rsidP="00BF53AD">
      <w:pPr>
        <w:pStyle w:val="Caption"/>
        <w:rPr>
          <w:rFonts w:ascii="Times New Roman" w:hAnsi="Times New Roman" w:cs="Times New Roman"/>
          <w:b w:val="0"/>
          <w:color w:val="auto"/>
          <w:sz w:val="24"/>
          <w:szCs w:val="24"/>
        </w:rPr>
      </w:pPr>
      <w:r>
        <w:rPr>
          <w:rFonts w:ascii="Times New Roman" w:hAnsi="Times New Roman" w:cs="Times New Roman"/>
          <w:color w:val="auto"/>
          <w:sz w:val="24"/>
          <w:szCs w:val="24"/>
        </w:rPr>
        <w:t>Figure S</w:t>
      </w:r>
      <w:r w:rsidR="00E66482">
        <w:rPr>
          <w:rFonts w:ascii="Times New Roman" w:hAnsi="Times New Roman" w:cs="Times New Roman"/>
          <w:color w:val="auto"/>
          <w:sz w:val="24"/>
          <w:szCs w:val="24"/>
        </w:rPr>
        <w:t>5</w:t>
      </w:r>
      <w:r w:rsidRPr="00315F92">
        <w:rPr>
          <w:rFonts w:ascii="Times New Roman" w:hAnsi="Times New Roman" w:cs="Times New Roman"/>
          <w:color w:val="auto"/>
          <w:sz w:val="24"/>
          <w:szCs w:val="24"/>
        </w:rPr>
        <w:t>.</w:t>
      </w:r>
      <w:r w:rsidRPr="00315F92">
        <w:rPr>
          <w:rFonts w:ascii="Times New Roman" w:hAnsi="Times New Roman" w:cs="Times New Roman"/>
          <w:b w:val="0"/>
          <w:color w:val="auto"/>
          <w:sz w:val="24"/>
          <w:szCs w:val="24"/>
        </w:rPr>
        <w:t xml:space="preserve"> Relationship </w:t>
      </w:r>
      <w:r>
        <w:rPr>
          <w:rFonts w:ascii="Times New Roman" w:hAnsi="Times New Roman" w:cs="Times New Roman"/>
          <w:b w:val="0"/>
          <w:color w:val="auto"/>
          <w:sz w:val="24"/>
          <w:szCs w:val="24"/>
        </w:rPr>
        <w:t>of DRO (left) and G</w:t>
      </w:r>
      <w:r w:rsidRPr="00315F92">
        <w:rPr>
          <w:rFonts w:ascii="Times New Roman" w:hAnsi="Times New Roman" w:cs="Times New Roman"/>
          <w:b w:val="0"/>
          <w:color w:val="auto"/>
          <w:sz w:val="24"/>
          <w:szCs w:val="24"/>
        </w:rPr>
        <w:t>RO (right) with the number of days since the nearest shale gas well was drilled. Statistical analyses showed no correlation (DRO, p &gt; 0.05; GRO, p &gt; 0.05, Spearman correlation).</w:t>
      </w:r>
      <w:r w:rsidR="0056625B">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Note that only three</w:t>
      </w:r>
      <w:r w:rsidRPr="00315F92">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groundwater </w:t>
      </w:r>
      <w:r w:rsidRPr="00315F92">
        <w:rPr>
          <w:rFonts w:ascii="Times New Roman" w:hAnsi="Times New Roman" w:cs="Times New Roman"/>
          <w:b w:val="0"/>
          <w:color w:val="auto"/>
          <w:sz w:val="24"/>
          <w:szCs w:val="24"/>
        </w:rPr>
        <w:t>wells were sampled repeatedly over a period of time (shown in color), and most of the data are individual wells that wer</w:t>
      </w:r>
      <w:r w:rsidR="00DD3C71">
        <w:rPr>
          <w:rFonts w:ascii="Times New Roman" w:hAnsi="Times New Roman" w:cs="Times New Roman"/>
          <w:b w:val="0"/>
          <w:color w:val="auto"/>
          <w:sz w:val="24"/>
          <w:szCs w:val="24"/>
        </w:rPr>
        <w:t>e sampled once during our three-</w:t>
      </w:r>
      <w:r w:rsidRPr="00315F92">
        <w:rPr>
          <w:rFonts w:ascii="Times New Roman" w:hAnsi="Times New Roman" w:cs="Times New Roman"/>
          <w:b w:val="0"/>
          <w:color w:val="auto"/>
          <w:sz w:val="24"/>
          <w:szCs w:val="24"/>
        </w:rPr>
        <w:t>year period.</w:t>
      </w:r>
    </w:p>
    <w:p w14:paraId="70783972" w14:textId="77777777" w:rsidR="007D61ED" w:rsidRDefault="007D61ED" w:rsidP="007D61ED"/>
    <w:p w14:paraId="4F40B44A" w14:textId="77777777" w:rsidR="007D61ED" w:rsidRDefault="007D61ED" w:rsidP="007D61ED"/>
    <w:p w14:paraId="3D3EAF7E" w14:textId="07B8698D" w:rsidR="007E77E9" w:rsidRDefault="007E77E9" w:rsidP="007D61ED">
      <w:r>
        <w:rPr>
          <w:noProof/>
        </w:rPr>
        <w:drawing>
          <wp:inline distT="0" distB="0" distL="0" distR="0" wp14:anchorId="48B5EC36" wp14:editId="08194D1A">
            <wp:extent cx="4203700" cy="4851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ide.pdf"/>
                    <pic:cNvPicPr/>
                  </pic:nvPicPr>
                  <pic:blipFill>
                    <a:blip r:embed="rId14">
                      <a:extLst>
                        <a:ext uri="{28A0092B-C50C-407E-A947-70E740481C1C}">
                          <a14:useLocalDpi xmlns:a14="http://schemas.microsoft.com/office/drawing/2010/main"/>
                        </a:ext>
                      </a:extLst>
                    </a:blip>
                    <a:stretch>
                      <a:fillRect/>
                    </a:stretch>
                  </pic:blipFill>
                  <pic:spPr>
                    <a:xfrm>
                      <a:off x="0" y="0"/>
                      <a:ext cx="4203700" cy="4851400"/>
                    </a:xfrm>
                    <a:prstGeom prst="rect">
                      <a:avLst/>
                    </a:prstGeom>
                  </pic:spPr>
                </pic:pic>
              </a:graphicData>
            </a:graphic>
          </wp:inline>
        </w:drawing>
      </w:r>
    </w:p>
    <w:p w14:paraId="6FE29A24" w14:textId="4FC49246" w:rsidR="007E77E9" w:rsidRPr="007E77E9" w:rsidRDefault="002D0BEF" w:rsidP="007D61ED">
      <w:pPr>
        <w:rPr>
          <w:rFonts w:ascii="Times New Roman" w:hAnsi="Times New Roman" w:cs="Times New Roman"/>
        </w:rPr>
      </w:pPr>
      <w:r>
        <w:rPr>
          <w:rFonts w:ascii="Times New Roman" w:hAnsi="Times New Roman" w:cs="Times New Roman"/>
          <w:b/>
        </w:rPr>
        <w:t>Figure S6</w:t>
      </w:r>
      <w:r w:rsidR="007E77E9">
        <w:rPr>
          <w:rFonts w:ascii="Times New Roman" w:hAnsi="Times New Roman" w:cs="Times New Roman"/>
          <w:b/>
        </w:rPr>
        <w:t>.</w:t>
      </w:r>
      <w:r w:rsidR="007E77E9">
        <w:rPr>
          <w:rFonts w:ascii="Times New Roman" w:hAnsi="Times New Roman" w:cs="Times New Roman"/>
        </w:rPr>
        <w:t xml:space="preserve"> Relationship of DRO (left) and GRO (right) with bromide (top) and chloride (bottom). Statistical analyses showed no correlation (DRO and bromide, p &gt; 0.05; GRO and bromide, p &gt; 0.05; DRO and chloride, p &gt; 0.05; GRO and chloride, p &gt; 0.05).</w:t>
      </w:r>
    </w:p>
    <w:p w14:paraId="41F52324" w14:textId="77777777" w:rsidR="00BF53AD" w:rsidRDefault="00BF53AD" w:rsidP="00BF53AD"/>
    <w:p w14:paraId="6D347F80" w14:textId="77777777" w:rsidR="00A64E12" w:rsidRDefault="00A64E12" w:rsidP="00A64E12"/>
    <w:p w14:paraId="3403F6B8" w14:textId="77777777" w:rsidR="00BC0E22" w:rsidRPr="008E47FC" w:rsidRDefault="00BC0E22" w:rsidP="00BC0E22">
      <w:pPr>
        <w:rPr>
          <w:rFonts w:ascii="Times New Roman" w:hAnsi="Times New Roman" w:cs="Times New Roman"/>
          <w:color w:val="000000" w:themeColor="text1"/>
        </w:rPr>
      </w:pPr>
      <w:r w:rsidRPr="008E47FC">
        <w:rPr>
          <w:rFonts w:ascii="Helvetica" w:hAnsi="Helvetica" w:cs="Helvetica"/>
          <w:noProof/>
        </w:rPr>
        <w:drawing>
          <wp:inline distT="0" distB="0" distL="0" distR="0" wp14:anchorId="46EBE080" wp14:editId="5577D58C">
            <wp:extent cx="4105655" cy="293261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05655" cy="2932610"/>
                    </a:xfrm>
                    <a:prstGeom prst="rect">
                      <a:avLst/>
                    </a:prstGeom>
                    <a:noFill/>
                    <a:ln>
                      <a:noFill/>
                    </a:ln>
                  </pic:spPr>
                </pic:pic>
              </a:graphicData>
            </a:graphic>
          </wp:inline>
        </w:drawing>
      </w:r>
    </w:p>
    <w:p w14:paraId="171CCCDC" w14:textId="0B787280" w:rsidR="00BC0E22" w:rsidRDefault="002D0BEF" w:rsidP="00BC0E22">
      <w:pPr>
        <w:rPr>
          <w:rFonts w:ascii="Times New Roman" w:hAnsi="Times New Roman" w:cs="Arial"/>
        </w:rPr>
      </w:pPr>
      <w:r>
        <w:rPr>
          <w:rFonts w:ascii="Times New Roman" w:hAnsi="Times New Roman" w:cs="Times New Roman"/>
          <w:b/>
          <w:color w:val="000000" w:themeColor="text1"/>
        </w:rPr>
        <w:t>Figure S7</w:t>
      </w:r>
      <w:r w:rsidR="00BC0E22" w:rsidRPr="00BC0E22">
        <w:rPr>
          <w:rFonts w:ascii="Times New Roman" w:hAnsi="Times New Roman" w:cs="Times New Roman"/>
          <w:b/>
          <w:color w:val="000000" w:themeColor="text1"/>
        </w:rPr>
        <w:t>.</w:t>
      </w:r>
      <w:r w:rsidR="00BC0E22" w:rsidRPr="008E47FC">
        <w:rPr>
          <w:rFonts w:ascii="Times New Roman" w:hAnsi="Times New Roman" w:cs="Times New Roman"/>
          <w:color w:val="000000" w:themeColor="text1"/>
        </w:rPr>
        <w:t xml:space="preserve"> The 1-dimensional Fickian diffusion model for transport of bis(2-ethylhexyl)phthalate through a 4-mm thick polyethylene liner using a reasonable, estimated diffusivity of </w:t>
      </w:r>
      <w:r w:rsidR="00BC0E22" w:rsidRPr="008E47FC">
        <w:rPr>
          <w:rFonts w:ascii="Times New Roman" w:hAnsi="Times New Roman" w:cs="Arial"/>
        </w:rPr>
        <w:t>10</w:t>
      </w:r>
      <w:r w:rsidR="00BC0E22" w:rsidRPr="008E47FC">
        <w:rPr>
          <w:rFonts w:ascii="Times New Roman" w:hAnsi="Times New Roman" w:cs="Arial"/>
          <w:vertAlign w:val="superscript"/>
        </w:rPr>
        <w:t>-11.3</w:t>
      </w:r>
      <w:r w:rsidR="00BC0E22" w:rsidRPr="008E47FC">
        <w:rPr>
          <w:rFonts w:ascii="Times New Roman" w:hAnsi="Times New Roman" w:cs="Arial"/>
        </w:rPr>
        <w:t xml:space="preserve"> cm</w:t>
      </w:r>
      <w:r w:rsidR="00BC0E22" w:rsidRPr="008E47FC">
        <w:rPr>
          <w:rFonts w:ascii="Times New Roman" w:hAnsi="Times New Roman" w:cs="Arial"/>
          <w:vertAlign w:val="superscript"/>
        </w:rPr>
        <w:t>2</w:t>
      </w:r>
      <w:r w:rsidR="00BC0E22" w:rsidRPr="008E47FC">
        <w:rPr>
          <w:rFonts w:ascii="Times New Roman" w:hAnsi="Times New Roman" w:cs="Arial"/>
        </w:rPr>
        <w:t>/s</w:t>
      </w:r>
      <w:r w:rsidR="00BC0E22" w:rsidRPr="008E47FC">
        <w:rPr>
          <w:rFonts w:ascii="Times New Roman" w:hAnsi="Times New Roman" w:cs="Times New Roman"/>
          <w:color w:val="000000" w:themeColor="text1"/>
        </w:rPr>
        <w:t xml:space="preserve"> (a) and a 100-fold faster diffusion of </w:t>
      </w:r>
      <w:r w:rsidR="00BC0E22" w:rsidRPr="008E47FC">
        <w:rPr>
          <w:rFonts w:ascii="Times New Roman" w:hAnsi="Times New Roman" w:cs="Arial"/>
        </w:rPr>
        <w:t>10</w:t>
      </w:r>
      <w:r w:rsidR="00BC0E22" w:rsidRPr="008E47FC">
        <w:rPr>
          <w:rFonts w:ascii="Times New Roman" w:hAnsi="Times New Roman" w:cs="Arial"/>
          <w:vertAlign w:val="superscript"/>
        </w:rPr>
        <w:t>-9.3</w:t>
      </w:r>
      <w:r w:rsidR="00BC0E22" w:rsidRPr="008E47FC">
        <w:rPr>
          <w:rFonts w:ascii="Times New Roman" w:hAnsi="Times New Roman" w:cs="Arial"/>
        </w:rPr>
        <w:t xml:space="preserve"> cm</w:t>
      </w:r>
      <w:r w:rsidR="00BC0E22" w:rsidRPr="008E47FC">
        <w:rPr>
          <w:rFonts w:ascii="Times New Roman" w:hAnsi="Times New Roman" w:cs="Arial"/>
          <w:vertAlign w:val="superscript"/>
        </w:rPr>
        <w:t>2</w:t>
      </w:r>
      <w:r w:rsidR="00BC0E22" w:rsidRPr="008E47FC">
        <w:rPr>
          <w:rFonts w:ascii="Times New Roman" w:hAnsi="Times New Roman" w:cs="Arial"/>
        </w:rPr>
        <w:t>/s</w:t>
      </w:r>
      <w:r w:rsidR="00BC0E22" w:rsidRPr="008E47FC">
        <w:rPr>
          <w:rFonts w:ascii="Times New Roman" w:hAnsi="Times New Roman" w:cs="Times New Roman"/>
          <w:color w:val="000000" w:themeColor="text1"/>
        </w:rPr>
        <w:t xml:space="preserve"> (b).  Note that this model represents the fastest-possible transport times, as we neglected </w:t>
      </w:r>
      <w:r w:rsidR="00BC0E22" w:rsidRPr="008E47FC">
        <w:rPr>
          <w:rFonts w:ascii="Times New Roman" w:hAnsi="Times New Roman" w:cs="Arial"/>
        </w:rPr>
        <w:t>resistances to mass transport provided by a water-side diffusive boundary layer, diffusion within the soil porous media, and retardation within the PE caused by pigments (e.g., carbon black, commonly used to color the black PE liners used in containment ponds</w:t>
      </w:r>
      <w:r w:rsidR="00BC0E22">
        <w:rPr>
          <w:rFonts w:ascii="Times New Roman" w:hAnsi="Times New Roman" w:cs="Arial"/>
        </w:rPr>
        <w:t>).</w:t>
      </w:r>
    </w:p>
    <w:p w14:paraId="7EE7F61A" w14:textId="77777777" w:rsidR="00B96D36" w:rsidRDefault="00B96D36" w:rsidP="00BC0E22">
      <w:pPr>
        <w:rPr>
          <w:rFonts w:ascii="Times New Roman" w:hAnsi="Times New Roman" w:cs="Arial"/>
        </w:rPr>
      </w:pPr>
    </w:p>
    <w:p w14:paraId="08EE95F2" w14:textId="77777777" w:rsidR="00B96D36" w:rsidRDefault="00B96D36" w:rsidP="00B96D36">
      <w:pPr>
        <w:rPr>
          <w:rFonts w:ascii="Times New Roman" w:hAnsi="Times New Roman" w:cs="Times New Roman"/>
          <w:b/>
        </w:rPr>
      </w:pPr>
      <w:r>
        <w:rPr>
          <w:rFonts w:ascii="Times New Roman" w:hAnsi="Times New Roman" w:cs="Times New Roman"/>
          <w:b/>
        </w:rPr>
        <w:t>GRO and DRO Fingerprinting</w:t>
      </w:r>
    </w:p>
    <w:p w14:paraId="43FB1817" w14:textId="40BB31FE" w:rsidR="00B96D36" w:rsidRPr="00145836" w:rsidRDefault="00B96D36" w:rsidP="00B96D36">
      <w:pPr>
        <w:ind w:firstLine="720"/>
        <w:rPr>
          <w:rFonts w:ascii="Times New Roman" w:hAnsi="Times New Roman" w:cs="Times New Roman"/>
        </w:rPr>
      </w:pPr>
      <w:r>
        <w:rPr>
          <w:rFonts w:ascii="Times New Roman" w:hAnsi="Times New Roman" w:cs="Times New Roman"/>
        </w:rPr>
        <w:t>GRO/DRO ratios could be used as a tracer of these waters or potentially as an indicator of deep formation water migration. Noting that only a small number of samples (</w:t>
      </w:r>
      <w:r w:rsidRPr="0017650B">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rPr>
        <w:t xml:space="preserve">= 5) had detectable levels of both GRO </w:t>
      </w:r>
      <w:r>
        <w:rPr>
          <w:rFonts w:ascii="Times New Roman" w:hAnsi="Times New Roman" w:cs="Times New Roman"/>
          <w:i/>
        </w:rPr>
        <w:t>and</w:t>
      </w:r>
      <w:r>
        <w:rPr>
          <w:rFonts w:ascii="Times New Roman" w:hAnsi="Times New Roman" w:cs="Times New Roman"/>
        </w:rPr>
        <w:t xml:space="preserve"> DRO, it is clear that there is no discernable GRO/DRO “fingerprint” (Figure 2, inset, main text) in groundwater in from this region. Similarly, flowback water showed variable GRO/DRO ratios, with total GRO and DRO abundance much higher than that observed in groundwater (SI Fig. S8). Thus, GRO/DRO fingerprinting and enrichments are not viable candidates for tracing flowback water migration from either faulty well casings or leaking containment pits.</w:t>
      </w:r>
    </w:p>
    <w:p w14:paraId="1628036D" w14:textId="77777777" w:rsidR="00B96D36" w:rsidRPr="004468D3" w:rsidRDefault="00B96D36" w:rsidP="00BC0E22">
      <w:pPr>
        <w:rPr>
          <w:rFonts w:ascii="Times New Roman" w:hAnsi="Times New Roman" w:cs="Times New Roman"/>
          <w:i/>
          <w:color w:val="000000" w:themeColor="text1"/>
        </w:rPr>
      </w:pPr>
    </w:p>
    <w:p w14:paraId="22E0531E" w14:textId="77777777" w:rsidR="00BC0E22" w:rsidRDefault="00BC0E22" w:rsidP="00A64E12"/>
    <w:p w14:paraId="42D2D75D" w14:textId="77777777" w:rsidR="002D0BEF" w:rsidRDefault="002D0BEF" w:rsidP="002D0BEF">
      <w:pPr>
        <w:keepNext/>
      </w:pPr>
      <w:r>
        <w:rPr>
          <w:noProof/>
        </w:rPr>
        <w:drawing>
          <wp:inline distT="0" distB="0" distL="0" distR="0" wp14:anchorId="76BC62A4" wp14:editId="342114E8">
            <wp:extent cx="4105655" cy="256603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waterFlowback.pdf"/>
                    <pic:cNvPicPr/>
                  </pic:nvPicPr>
                  <pic:blipFill>
                    <a:blip r:embed="rId16" cstate="email">
                      <a:extLst>
                        <a:ext uri="{28A0092B-C50C-407E-A947-70E740481C1C}">
                          <a14:useLocalDpi xmlns:a14="http://schemas.microsoft.com/office/drawing/2010/main"/>
                        </a:ext>
                      </a:extLst>
                    </a:blip>
                    <a:stretch>
                      <a:fillRect/>
                    </a:stretch>
                  </pic:blipFill>
                  <pic:spPr>
                    <a:xfrm>
                      <a:off x="0" y="0"/>
                      <a:ext cx="4105655" cy="2566034"/>
                    </a:xfrm>
                    <a:prstGeom prst="rect">
                      <a:avLst/>
                    </a:prstGeom>
                  </pic:spPr>
                </pic:pic>
              </a:graphicData>
            </a:graphic>
          </wp:inline>
        </w:drawing>
      </w:r>
    </w:p>
    <w:p w14:paraId="2D9CE2FA" w14:textId="10927143" w:rsidR="002D0BEF" w:rsidRDefault="002D0BEF" w:rsidP="002D0BEF">
      <w:pPr>
        <w:pStyle w:val="Caption"/>
        <w:rPr>
          <w:rFonts w:ascii="Times New Roman" w:hAnsi="Times New Roman" w:cs="Times New Roman"/>
          <w:b w:val="0"/>
          <w:color w:val="auto"/>
          <w:sz w:val="24"/>
          <w:szCs w:val="24"/>
        </w:rPr>
      </w:pPr>
      <w:r w:rsidRPr="001B42D6">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S8.</w:t>
      </w:r>
      <w:r w:rsidRPr="001B42D6">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Comparison of GRO and DRO concentrations in shallow groundwater sampl</w:t>
      </w:r>
      <w:r w:rsidR="004F41F3">
        <w:rPr>
          <w:rFonts w:ascii="Times New Roman" w:hAnsi="Times New Roman" w:cs="Times New Roman"/>
          <w:b w:val="0"/>
          <w:color w:val="auto"/>
          <w:sz w:val="24"/>
          <w:szCs w:val="24"/>
        </w:rPr>
        <w:t>es and flowback waters samples</w:t>
      </w:r>
      <w:bookmarkStart w:id="0" w:name="_GoBack"/>
      <w:bookmarkEnd w:id="0"/>
      <w:r>
        <w:rPr>
          <w:rFonts w:ascii="Times New Roman" w:hAnsi="Times New Roman" w:cs="Times New Roman"/>
          <w:b w:val="0"/>
          <w:color w:val="auto"/>
          <w:sz w:val="24"/>
          <w:szCs w:val="24"/>
        </w:rPr>
        <w:t xml:space="preserve">. Note that the flowback water samples (colored triangles) have much higher GRO and DRO (a), whereas groundwater samples (open circles) have comparatively low levels for GRO and DRO (b). There is no discernable GRO/DRO fingerprint in either groundwater or flowback water, as both exhibit a high degree of variability.  </w:t>
      </w:r>
    </w:p>
    <w:p w14:paraId="63C2267F" w14:textId="77777777" w:rsidR="002D0BEF" w:rsidRDefault="002D0BEF" w:rsidP="00A64E12"/>
    <w:p w14:paraId="7BBD1E88" w14:textId="77777777" w:rsidR="00B5703D" w:rsidRDefault="00B5703D" w:rsidP="00B5703D">
      <w:pPr>
        <w:keepNext/>
      </w:pPr>
      <w:r>
        <w:rPr>
          <w:noProof/>
        </w:rPr>
        <w:drawing>
          <wp:inline distT="0" distB="0" distL="0" distR="0" wp14:anchorId="44CF41A3" wp14:editId="5BBA3680">
            <wp:extent cx="4105655" cy="2940010"/>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DepthConc.pdf"/>
                    <pic:cNvPicPr/>
                  </pic:nvPicPr>
                  <pic:blipFill>
                    <a:blip r:embed="rId17" cstate="email">
                      <a:extLst>
                        <a:ext uri="{28A0092B-C50C-407E-A947-70E740481C1C}">
                          <a14:useLocalDpi xmlns:a14="http://schemas.microsoft.com/office/drawing/2010/main"/>
                        </a:ext>
                      </a:extLst>
                    </a:blip>
                    <a:stretch>
                      <a:fillRect/>
                    </a:stretch>
                  </pic:blipFill>
                  <pic:spPr>
                    <a:xfrm>
                      <a:off x="0" y="0"/>
                      <a:ext cx="4105655" cy="2940010"/>
                    </a:xfrm>
                    <a:prstGeom prst="rect">
                      <a:avLst/>
                    </a:prstGeom>
                  </pic:spPr>
                </pic:pic>
              </a:graphicData>
            </a:graphic>
          </wp:inline>
        </w:drawing>
      </w:r>
    </w:p>
    <w:p w14:paraId="4C2356AA" w14:textId="0D96D5D4" w:rsidR="00BC0E22" w:rsidRPr="00B5703D" w:rsidRDefault="00B5703D" w:rsidP="00B5703D">
      <w:pPr>
        <w:pStyle w:val="Caption"/>
        <w:rPr>
          <w:rFonts w:ascii="Times New Roman" w:hAnsi="Times New Roman" w:cs="Times New Roman"/>
          <w:b w:val="0"/>
          <w:color w:val="000000" w:themeColor="text1"/>
          <w:sz w:val="24"/>
        </w:rPr>
      </w:pPr>
      <w:r w:rsidRPr="00B5703D">
        <w:rPr>
          <w:rFonts w:ascii="Times New Roman" w:hAnsi="Times New Roman" w:cs="Times New Roman"/>
          <w:color w:val="000000" w:themeColor="text1"/>
          <w:sz w:val="24"/>
        </w:rPr>
        <w:t xml:space="preserve">Figure </w:t>
      </w:r>
      <w:r w:rsidR="00E66482">
        <w:rPr>
          <w:rFonts w:ascii="Times New Roman" w:hAnsi="Times New Roman" w:cs="Times New Roman"/>
          <w:color w:val="000000" w:themeColor="text1"/>
          <w:sz w:val="24"/>
        </w:rPr>
        <w:t>S9</w:t>
      </w:r>
      <w:r>
        <w:rPr>
          <w:rFonts w:ascii="Times New Roman" w:hAnsi="Times New Roman" w:cs="Times New Roman"/>
          <w:color w:val="000000" w:themeColor="text1"/>
          <w:sz w:val="24"/>
        </w:rPr>
        <w:t xml:space="preserve">. </w:t>
      </w:r>
      <w:r>
        <w:rPr>
          <w:rFonts w:ascii="Times New Roman" w:hAnsi="Times New Roman" w:cs="Times New Roman"/>
          <w:b w:val="0"/>
          <w:color w:val="000000" w:themeColor="text1"/>
          <w:sz w:val="24"/>
        </w:rPr>
        <w:t xml:space="preserve">Relationship of DRO (left) and GRO (right) concentrations with sampled groundwater well depth and the distance to the nearest shale gas well. </w:t>
      </w:r>
      <w:r w:rsidR="00E66482">
        <w:rPr>
          <w:rFonts w:ascii="Times New Roman" w:hAnsi="Times New Roman" w:cs="Times New Roman"/>
          <w:b w:val="0"/>
          <w:color w:val="000000" w:themeColor="text1"/>
          <w:sz w:val="24"/>
        </w:rPr>
        <w:t xml:space="preserve">There was no statistical relationship between concentration and well depth (DRO p &gt; 0.05, GRO p &gt; 0.05). </w:t>
      </w:r>
      <w:r>
        <w:rPr>
          <w:rFonts w:ascii="Times New Roman" w:hAnsi="Times New Roman" w:cs="Times New Roman"/>
          <w:b w:val="0"/>
          <w:color w:val="000000" w:themeColor="text1"/>
          <w:sz w:val="24"/>
        </w:rPr>
        <w:t>The samples with the highest concentrations were found in areas with relatively shallow well depths and close to shale gas wells.</w:t>
      </w:r>
    </w:p>
    <w:p w14:paraId="1B88E515" w14:textId="77777777" w:rsidR="00C96DD0" w:rsidRDefault="00C96DD0" w:rsidP="00B84098"/>
    <w:p w14:paraId="6DC91292" w14:textId="7FA205C9" w:rsidR="00C96DD0" w:rsidRDefault="00F07265" w:rsidP="00C96DD0">
      <w:pPr>
        <w:pStyle w:val="Caption"/>
        <w:keepNext/>
      </w:pPr>
      <w:r>
        <w:rPr>
          <w:noProof/>
        </w:rPr>
        <w:drawing>
          <wp:inline distT="0" distB="0" distL="0" distR="0" wp14:anchorId="05C4F6E0" wp14:editId="0EFFC0BD">
            <wp:extent cx="4105655" cy="256603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pdf"/>
                    <pic:cNvPicPr/>
                  </pic:nvPicPr>
                  <pic:blipFill>
                    <a:blip r:embed="rId18" cstate="email">
                      <a:extLst>
                        <a:ext uri="{28A0092B-C50C-407E-A947-70E740481C1C}">
                          <a14:useLocalDpi xmlns:a14="http://schemas.microsoft.com/office/drawing/2010/main"/>
                        </a:ext>
                      </a:extLst>
                    </a:blip>
                    <a:stretch>
                      <a:fillRect/>
                    </a:stretch>
                  </pic:blipFill>
                  <pic:spPr>
                    <a:xfrm>
                      <a:off x="0" y="0"/>
                      <a:ext cx="4105655" cy="2566034"/>
                    </a:xfrm>
                    <a:prstGeom prst="rect">
                      <a:avLst/>
                    </a:prstGeom>
                  </pic:spPr>
                </pic:pic>
              </a:graphicData>
            </a:graphic>
          </wp:inline>
        </w:drawing>
      </w:r>
    </w:p>
    <w:p w14:paraId="55DA50DE" w14:textId="4A3112F8" w:rsidR="00C96DD0" w:rsidRDefault="00C96DD0" w:rsidP="00C96DD0">
      <w:pPr>
        <w:pStyle w:val="Caption"/>
        <w:rPr>
          <w:rFonts w:ascii="Times New Roman" w:hAnsi="Times New Roman" w:cs="Times New Roman"/>
          <w:b w:val="0"/>
          <w:color w:val="auto"/>
          <w:sz w:val="24"/>
          <w:szCs w:val="24"/>
        </w:rPr>
      </w:pPr>
      <w:r>
        <w:rPr>
          <w:rFonts w:ascii="Times New Roman" w:hAnsi="Times New Roman" w:cs="Times New Roman"/>
          <w:color w:val="auto"/>
          <w:sz w:val="24"/>
          <w:szCs w:val="24"/>
        </w:rPr>
        <w:t>Figure</w:t>
      </w:r>
      <w:r w:rsidR="00BF53AD">
        <w:rPr>
          <w:rFonts w:ascii="Times New Roman" w:hAnsi="Times New Roman" w:cs="Times New Roman"/>
          <w:color w:val="auto"/>
          <w:sz w:val="24"/>
          <w:szCs w:val="24"/>
        </w:rPr>
        <w:t xml:space="preserve"> S</w:t>
      </w:r>
      <w:r w:rsidR="00F332BC">
        <w:rPr>
          <w:rFonts w:ascii="Times New Roman" w:hAnsi="Times New Roman" w:cs="Times New Roman"/>
          <w:color w:val="auto"/>
          <w:sz w:val="24"/>
          <w:szCs w:val="24"/>
        </w:rPr>
        <w:t>1</w:t>
      </w:r>
      <w:r w:rsidR="00E66482">
        <w:rPr>
          <w:rFonts w:ascii="Times New Roman" w:hAnsi="Times New Roman" w:cs="Times New Roman"/>
          <w:color w:val="auto"/>
          <w:sz w:val="24"/>
          <w:szCs w:val="24"/>
        </w:rPr>
        <w:t>0</w:t>
      </w:r>
      <w:r w:rsidRPr="00770D34">
        <w:rPr>
          <w:rFonts w:ascii="Times New Roman" w:hAnsi="Times New Roman" w:cs="Times New Roman"/>
          <w:color w:val="auto"/>
          <w:sz w:val="24"/>
          <w:szCs w:val="24"/>
        </w:rPr>
        <w:t xml:space="preserve">. </w:t>
      </w:r>
      <w:r w:rsidRPr="00770D34">
        <w:rPr>
          <w:rFonts w:ascii="Times New Roman" w:hAnsi="Times New Roman" w:cs="Times New Roman"/>
          <w:b w:val="0"/>
          <w:color w:val="auto"/>
          <w:sz w:val="24"/>
          <w:szCs w:val="24"/>
        </w:rPr>
        <w:t>Spatial relationship of DRO (left) and GRO (right) concentrations with the distance to the nearest leaking underground storage tank (LUST) as reported by</w:t>
      </w:r>
      <w:r w:rsidR="007A792E">
        <w:rPr>
          <w:rFonts w:ascii="Times New Roman" w:hAnsi="Times New Roman" w:cs="Times New Roman"/>
          <w:b w:val="0"/>
          <w:color w:val="auto"/>
          <w:sz w:val="24"/>
          <w:szCs w:val="24"/>
        </w:rPr>
        <w:t xml:space="preserve"> Pennsylvania Department of Environmental Protection</w:t>
      </w:r>
      <w:r w:rsidRPr="00770D34">
        <w:rPr>
          <w:rFonts w:ascii="Times New Roman" w:hAnsi="Times New Roman" w:cs="Times New Roman"/>
          <w:b w:val="0"/>
          <w:color w:val="auto"/>
          <w:sz w:val="24"/>
          <w:szCs w:val="24"/>
        </w:rPr>
        <w:t xml:space="preserve"> </w:t>
      </w:r>
      <w:r w:rsidR="007A792E">
        <w:rPr>
          <w:rFonts w:ascii="Times New Roman" w:hAnsi="Times New Roman" w:cs="Times New Roman"/>
          <w:b w:val="0"/>
          <w:color w:val="auto"/>
          <w:sz w:val="24"/>
          <w:szCs w:val="24"/>
        </w:rPr>
        <w:t>(</w:t>
      </w:r>
      <w:r w:rsidRPr="00770D34">
        <w:rPr>
          <w:rFonts w:ascii="Times New Roman" w:hAnsi="Times New Roman" w:cs="Times New Roman"/>
          <w:b w:val="0"/>
          <w:color w:val="auto"/>
          <w:sz w:val="24"/>
          <w:szCs w:val="24"/>
        </w:rPr>
        <w:t>PA DEP</w:t>
      </w:r>
      <w:r w:rsidR="007A792E">
        <w:rPr>
          <w:rFonts w:ascii="Times New Roman" w:hAnsi="Times New Roman" w:cs="Times New Roman"/>
          <w:b w:val="0"/>
          <w:color w:val="auto"/>
          <w:sz w:val="24"/>
          <w:szCs w:val="24"/>
        </w:rPr>
        <w:t>)</w:t>
      </w:r>
      <w:r w:rsidRPr="00770D34">
        <w:rPr>
          <w:rFonts w:ascii="Times New Roman" w:hAnsi="Times New Roman" w:cs="Times New Roman"/>
          <w:b w:val="0"/>
          <w:color w:val="auto"/>
          <w:sz w:val="24"/>
          <w:szCs w:val="24"/>
        </w:rPr>
        <w:t xml:space="preserve">. Statistical analyses showed no correlation (DRO, p &gt; 0.05; GRO, p &gt; 0.05). </w:t>
      </w:r>
      <w:r>
        <w:rPr>
          <w:rFonts w:ascii="Times New Roman" w:hAnsi="Times New Roman" w:cs="Times New Roman"/>
          <w:b w:val="0"/>
          <w:color w:val="auto"/>
          <w:sz w:val="24"/>
          <w:szCs w:val="24"/>
        </w:rPr>
        <w:t xml:space="preserve">LUST location data available at </w:t>
      </w:r>
      <w:r w:rsidR="007A792E" w:rsidRPr="00F07265">
        <w:rPr>
          <w:rFonts w:ascii="Times New Roman" w:hAnsi="Times New Roman" w:cs="Times New Roman"/>
          <w:b w:val="0"/>
          <w:color w:val="auto"/>
          <w:sz w:val="24"/>
        </w:rPr>
        <w:t>http://www.depreportingservices.state.pa.us/ReportServer/Pages/ReportViewer.aspx?/Cleanup/Tank_Cleanup_Incidents</w:t>
      </w:r>
      <w:r w:rsidR="00F07265">
        <w:rPr>
          <w:rFonts w:ascii="Times New Roman" w:hAnsi="Times New Roman" w:cs="Times New Roman"/>
          <w:b w:val="0"/>
          <w:color w:val="auto"/>
          <w:sz w:val="24"/>
          <w:szCs w:val="24"/>
        </w:rPr>
        <w:t xml:space="preserve">. </w:t>
      </w:r>
      <w:r w:rsidR="007A792E">
        <w:rPr>
          <w:rFonts w:ascii="Times New Roman" w:hAnsi="Times New Roman" w:cs="Times New Roman"/>
          <w:b w:val="0"/>
          <w:color w:val="auto"/>
          <w:sz w:val="24"/>
          <w:szCs w:val="24"/>
        </w:rPr>
        <w:t xml:space="preserve">Accessed on </w:t>
      </w:r>
      <w:r w:rsidR="00F07265">
        <w:rPr>
          <w:rFonts w:ascii="Times New Roman" w:hAnsi="Times New Roman" w:cs="Times New Roman"/>
          <w:b w:val="0"/>
          <w:color w:val="auto"/>
          <w:sz w:val="24"/>
          <w:szCs w:val="24"/>
        </w:rPr>
        <w:t>November 2, 2014</w:t>
      </w:r>
      <w:r w:rsidR="007A792E">
        <w:rPr>
          <w:rFonts w:ascii="Times New Roman" w:hAnsi="Times New Roman" w:cs="Times New Roman"/>
          <w:b w:val="0"/>
          <w:color w:val="auto"/>
          <w:sz w:val="24"/>
          <w:szCs w:val="24"/>
        </w:rPr>
        <w:t xml:space="preserve">. </w:t>
      </w:r>
    </w:p>
    <w:p w14:paraId="30C27427" w14:textId="77777777" w:rsidR="00B5703D" w:rsidRPr="00B5703D" w:rsidRDefault="00B5703D" w:rsidP="00B5703D"/>
    <w:p w14:paraId="0EBB2D08" w14:textId="0A10246D" w:rsidR="002054FB" w:rsidRDefault="002F2F50" w:rsidP="002054FB">
      <w:pPr>
        <w:keepNext/>
      </w:pPr>
      <w:r>
        <w:rPr>
          <w:noProof/>
        </w:rPr>
        <w:drawing>
          <wp:inline distT="0" distB="0" distL="0" distR="0" wp14:anchorId="28523055" wp14:editId="62A1B5B1">
            <wp:extent cx="5486400" cy="2878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nel.pdf"/>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2878455"/>
                    </a:xfrm>
                    <a:prstGeom prst="rect">
                      <a:avLst/>
                    </a:prstGeom>
                  </pic:spPr>
                </pic:pic>
              </a:graphicData>
            </a:graphic>
          </wp:inline>
        </w:drawing>
      </w:r>
    </w:p>
    <w:p w14:paraId="2692528F" w14:textId="48513FD7" w:rsidR="005B445C" w:rsidRDefault="002054FB" w:rsidP="00535BEB">
      <w:pPr>
        <w:pStyle w:val="Caption"/>
        <w:rPr>
          <w:rFonts w:ascii="Times New Roman" w:hAnsi="Times New Roman" w:cs="Times New Roman"/>
          <w:b w:val="0"/>
          <w:color w:val="000000" w:themeColor="text1"/>
          <w:sz w:val="24"/>
        </w:rPr>
      </w:pPr>
      <w:r w:rsidRPr="002054FB">
        <w:rPr>
          <w:rFonts w:ascii="Times New Roman" w:hAnsi="Times New Roman" w:cs="Times New Roman"/>
          <w:color w:val="000000" w:themeColor="text1"/>
          <w:sz w:val="24"/>
        </w:rPr>
        <w:t xml:space="preserve">Figure </w:t>
      </w:r>
      <w:r w:rsidR="00E66482">
        <w:rPr>
          <w:rFonts w:ascii="Times New Roman" w:hAnsi="Times New Roman" w:cs="Times New Roman"/>
          <w:color w:val="000000" w:themeColor="text1"/>
          <w:sz w:val="24"/>
        </w:rPr>
        <w:t>S11</w:t>
      </w:r>
      <w:r>
        <w:rPr>
          <w:rFonts w:ascii="Times New Roman" w:hAnsi="Times New Roman" w:cs="Times New Roman"/>
          <w:color w:val="000000" w:themeColor="text1"/>
          <w:sz w:val="24"/>
        </w:rPr>
        <w:t>.</w:t>
      </w:r>
      <w:r>
        <w:rPr>
          <w:rFonts w:ascii="Times New Roman" w:hAnsi="Times New Roman" w:cs="Times New Roman"/>
          <w:b w:val="0"/>
          <w:color w:val="000000" w:themeColor="text1"/>
          <w:sz w:val="24"/>
        </w:rPr>
        <w:t xml:space="preserve"> GCxGC-TOFMS analysis of gasoline, diesel fuel, and a hydraulic fluid common in industrial and agricultural applications, along with a groundwater samples (PAS 311C) that contained elevated levels of DRO.</w:t>
      </w:r>
      <w:r w:rsidR="00246A01">
        <w:rPr>
          <w:rFonts w:ascii="Times New Roman" w:hAnsi="Times New Roman" w:cs="Times New Roman"/>
          <w:b w:val="0"/>
          <w:color w:val="000000" w:themeColor="text1"/>
          <w:sz w:val="24"/>
        </w:rPr>
        <w:t xml:space="preserve"> </w:t>
      </w:r>
      <w:r w:rsidR="002F2F50">
        <w:rPr>
          <w:rFonts w:ascii="Times New Roman" w:hAnsi="Times New Roman" w:cs="Times New Roman"/>
          <w:b w:val="0"/>
          <w:color w:val="000000" w:themeColor="text1"/>
          <w:sz w:val="24"/>
        </w:rPr>
        <w:t>Note that the instrument response in the DRO region of the groundwater sample is dominated by the phthalate and unlike those of the fuels.</w:t>
      </w:r>
    </w:p>
    <w:p w14:paraId="01320DC8" w14:textId="77777777" w:rsidR="00535BEB" w:rsidRPr="00535BEB" w:rsidRDefault="00535BEB" w:rsidP="00535BEB"/>
    <w:p w14:paraId="3882CFA1" w14:textId="77777777" w:rsidR="005B445C" w:rsidRDefault="005B445C" w:rsidP="005B445C">
      <w:pPr>
        <w:keepNext/>
      </w:pPr>
      <w:r>
        <w:rPr>
          <w:rFonts w:ascii="Times New Roman" w:hAnsi="Times New Roman" w:cs="Times New Roman"/>
          <w:b/>
          <w:noProof/>
          <w:color w:val="000000" w:themeColor="text1"/>
        </w:rPr>
        <w:drawing>
          <wp:inline distT="0" distB="0" distL="0" distR="0" wp14:anchorId="397C7DD3" wp14:editId="60808311">
            <wp:extent cx="5486400" cy="4347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GW.pdf"/>
                    <pic:cNvPicPr/>
                  </pic:nvPicPr>
                  <pic:blipFill>
                    <a:blip r:embed="rId20">
                      <a:extLst>
                        <a:ext uri="{28A0092B-C50C-407E-A947-70E740481C1C}">
                          <a14:useLocalDpi xmlns:a14="http://schemas.microsoft.com/office/drawing/2010/main"/>
                        </a:ext>
                      </a:extLst>
                    </a:blip>
                    <a:stretch>
                      <a:fillRect/>
                    </a:stretch>
                  </pic:blipFill>
                  <pic:spPr>
                    <a:xfrm>
                      <a:off x="0" y="0"/>
                      <a:ext cx="5486400" cy="4347845"/>
                    </a:xfrm>
                    <a:prstGeom prst="rect">
                      <a:avLst/>
                    </a:prstGeom>
                  </pic:spPr>
                </pic:pic>
              </a:graphicData>
            </a:graphic>
          </wp:inline>
        </w:drawing>
      </w:r>
    </w:p>
    <w:p w14:paraId="0D642217" w14:textId="188B3841" w:rsidR="005B445C" w:rsidRPr="005B445C" w:rsidRDefault="005B445C" w:rsidP="005B445C">
      <w:pPr>
        <w:pStyle w:val="Caption"/>
        <w:rPr>
          <w:rFonts w:ascii="Times New Roman" w:hAnsi="Times New Roman" w:cs="Times New Roman"/>
          <w:b w:val="0"/>
          <w:color w:val="auto"/>
          <w:sz w:val="24"/>
        </w:rPr>
      </w:pPr>
      <w:r w:rsidRPr="005B445C">
        <w:rPr>
          <w:rFonts w:ascii="Times New Roman" w:hAnsi="Times New Roman" w:cs="Times New Roman"/>
          <w:color w:val="auto"/>
          <w:sz w:val="24"/>
        </w:rPr>
        <w:t xml:space="preserve">Figure </w:t>
      </w:r>
      <w:r>
        <w:rPr>
          <w:rFonts w:ascii="Times New Roman" w:hAnsi="Times New Roman" w:cs="Times New Roman"/>
          <w:color w:val="auto"/>
          <w:sz w:val="24"/>
        </w:rPr>
        <w:t>S1</w:t>
      </w:r>
      <w:r w:rsidR="00E66482">
        <w:rPr>
          <w:rFonts w:ascii="Times New Roman" w:hAnsi="Times New Roman" w:cs="Times New Roman"/>
          <w:color w:val="auto"/>
          <w:sz w:val="24"/>
        </w:rPr>
        <w:t>2</w:t>
      </w:r>
      <w:r w:rsidRPr="005B445C">
        <w:rPr>
          <w:rFonts w:ascii="Times New Roman" w:hAnsi="Times New Roman" w:cs="Times New Roman"/>
          <w:color w:val="auto"/>
          <w:sz w:val="24"/>
        </w:rPr>
        <w:t>.</w:t>
      </w:r>
      <w:r w:rsidR="008C6D1C">
        <w:rPr>
          <w:rFonts w:ascii="Times New Roman" w:hAnsi="Times New Roman" w:cs="Times New Roman"/>
          <w:b w:val="0"/>
          <w:color w:val="auto"/>
          <w:sz w:val="24"/>
        </w:rPr>
        <w:t xml:space="preserve"> GCxGC-TOF-MS analysis of five (out of </w:t>
      </w:r>
      <w:r w:rsidR="00FF2B6B">
        <w:rPr>
          <w:rFonts w:ascii="Times New Roman" w:hAnsi="Times New Roman" w:cs="Times New Roman"/>
          <w:b w:val="0"/>
          <w:color w:val="auto"/>
          <w:sz w:val="24"/>
        </w:rPr>
        <w:t>23</w:t>
      </w:r>
      <w:r w:rsidR="008C6D1C">
        <w:rPr>
          <w:rFonts w:ascii="Times New Roman" w:hAnsi="Times New Roman" w:cs="Times New Roman"/>
          <w:b w:val="0"/>
          <w:color w:val="auto"/>
          <w:sz w:val="24"/>
        </w:rPr>
        <w:t xml:space="preserve"> total)</w:t>
      </w:r>
      <w:r w:rsidRPr="005B445C">
        <w:rPr>
          <w:rFonts w:ascii="Times New Roman" w:hAnsi="Times New Roman" w:cs="Times New Roman"/>
          <w:b w:val="0"/>
          <w:color w:val="auto"/>
          <w:sz w:val="24"/>
        </w:rPr>
        <w:t xml:space="preserve"> </w:t>
      </w:r>
      <w:r w:rsidR="008C6D1C">
        <w:rPr>
          <w:rFonts w:ascii="Times New Roman" w:hAnsi="Times New Roman" w:cs="Times New Roman"/>
          <w:b w:val="0"/>
          <w:color w:val="auto"/>
          <w:sz w:val="24"/>
        </w:rPr>
        <w:t>low-but-detectable-DRO containting</w:t>
      </w:r>
      <w:r w:rsidRPr="005B445C">
        <w:rPr>
          <w:rFonts w:ascii="Times New Roman" w:hAnsi="Times New Roman" w:cs="Times New Roman"/>
          <w:b w:val="0"/>
          <w:color w:val="auto"/>
          <w:sz w:val="24"/>
        </w:rPr>
        <w:t xml:space="preserve"> groundwater samples and a field blank indicated no detectable levels of bis(2-ethyhexyl) phthalate.</w:t>
      </w:r>
      <w:r w:rsidR="008C6D1C">
        <w:rPr>
          <w:rFonts w:ascii="Times New Roman" w:hAnsi="Times New Roman" w:cs="Times New Roman"/>
          <w:b w:val="0"/>
          <w:color w:val="auto"/>
          <w:sz w:val="24"/>
        </w:rPr>
        <w:t xml:space="preserve"> These results demonstrate that phthalates, while ubiquitous in industrial products (e.g., plastics and piping material), do not often appear in groundwater in this region. The complimentary analysis of two high-DRO containing groundwater samples appears in the main</w:t>
      </w:r>
      <w:r w:rsidR="00FF2B6B">
        <w:rPr>
          <w:rFonts w:ascii="Times New Roman" w:hAnsi="Times New Roman" w:cs="Times New Roman"/>
          <w:b w:val="0"/>
          <w:color w:val="auto"/>
          <w:sz w:val="24"/>
        </w:rPr>
        <w:t xml:space="preserve"> </w:t>
      </w:r>
      <w:r w:rsidR="008C6D1C">
        <w:rPr>
          <w:rFonts w:ascii="Times New Roman" w:hAnsi="Times New Roman" w:cs="Times New Roman"/>
          <w:b w:val="0"/>
          <w:color w:val="auto"/>
          <w:sz w:val="24"/>
        </w:rPr>
        <w:t xml:space="preserve">text and shows the presence bis(2-ethylhexyl) phthalate. </w:t>
      </w:r>
    </w:p>
    <w:p w14:paraId="31F5ABD7" w14:textId="69E6060B" w:rsidR="00C96DD0" w:rsidRPr="00A64E12" w:rsidRDefault="00770D34" w:rsidP="00C96DD0">
      <w:pPr>
        <w:rPr>
          <w:szCs w:val="18"/>
        </w:rPr>
      </w:pPr>
      <w:r>
        <w:rPr>
          <w:rFonts w:ascii="Times New Roman" w:hAnsi="Times New Roman" w:cs="Times New Roman"/>
          <w:b/>
          <w:color w:val="000000" w:themeColor="text1"/>
        </w:rPr>
        <w:br w:type="page"/>
      </w:r>
    </w:p>
    <w:p w14:paraId="1BD9037E" w14:textId="042F467B" w:rsidR="000360C5" w:rsidRPr="00A462C4" w:rsidRDefault="000360C5" w:rsidP="00A462C4">
      <w:pPr>
        <w:rPr>
          <w:rFonts w:ascii="Times New Roman" w:hAnsi="Times New Roman" w:cs="Times New Roman"/>
          <w:b/>
          <w:bCs/>
        </w:rPr>
      </w:pPr>
      <w:r w:rsidRPr="00A462C4">
        <w:rPr>
          <w:rFonts w:ascii="Times New Roman" w:hAnsi="Times New Roman" w:cs="Times New Roman"/>
          <w:b/>
        </w:rPr>
        <w:t>References</w:t>
      </w:r>
    </w:p>
    <w:p w14:paraId="6F9005B2" w14:textId="77777777" w:rsidR="00C96DD0" w:rsidRPr="00C96DD0" w:rsidRDefault="00C96DD0" w:rsidP="00C96DD0"/>
    <w:p w14:paraId="05CD3C63" w14:textId="76C42843" w:rsidR="0005437F" w:rsidRPr="0005437F" w:rsidRDefault="006D319F" w:rsidP="0005437F">
      <w:pPr>
        <w:pStyle w:val="ListParagraph"/>
        <w:numPr>
          <w:ilvl w:val="0"/>
          <w:numId w:val="2"/>
        </w:numPr>
        <w:rPr>
          <w:rFonts w:ascii="Times New Roman" w:hAnsi="Times New Roman" w:cs="Times New Roman"/>
          <w:bCs/>
        </w:rPr>
      </w:pPr>
      <w:r w:rsidRPr="0005437F">
        <w:rPr>
          <w:rFonts w:ascii="Times New Roman" w:hAnsi="Times New Roman" w:cs="Times New Roman"/>
          <w:bCs/>
        </w:rPr>
        <w:t xml:space="preserve">Getzinger et al. (2015) </w:t>
      </w:r>
      <w:r w:rsidR="0005437F">
        <w:rPr>
          <w:rFonts w:ascii="Times New Roman" w:hAnsi="Times New Roman" w:cs="Times New Roman"/>
        </w:rPr>
        <w:t>Natural Gas Residual Fluids: Sources, Endpoints, and Organic Chemical Composition after Centralized Waste Treatment in Pennsylvania</w:t>
      </w:r>
      <w:r w:rsidRPr="0005437F">
        <w:rPr>
          <w:rFonts w:ascii="Times New Roman" w:hAnsi="Times New Roman" w:cs="Times New Roman"/>
        </w:rPr>
        <w:t xml:space="preserve">. </w:t>
      </w:r>
      <w:r w:rsidRPr="0005437F">
        <w:rPr>
          <w:rFonts w:ascii="Times New Roman" w:hAnsi="Times New Roman" w:cs="Times New Roman"/>
          <w:i/>
        </w:rPr>
        <w:t>Environ Sci Technol</w:t>
      </w:r>
      <w:r w:rsidR="0005437F">
        <w:rPr>
          <w:rFonts w:ascii="Times New Roman" w:hAnsi="Times New Roman" w:cs="Times New Roman"/>
          <w:i/>
        </w:rPr>
        <w:t xml:space="preserve"> </w:t>
      </w:r>
      <w:r w:rsidR="0005437F">
        <w:rPr>
          <w:rFonts w:ascii="Times New Roman" w:hAnsi="Times New Roman" w:cs="Times New Roman"/>
        </w:rPr>
        <w:t>49(14):8347-8355.</w:t>
      </w:r>
    </w:p>
    <w:p w14:paraId="5D72C189" w14:textId="1481686D" w:rsidR="0005437F" w:rsidRPr="0005437F" w:rsidRDefault="0005437F" w:rsidP="0005437F">
      <w:pPr>
        <w:pStyle w:val="ListParagraph"/>
        <w:ind w:left="360"/>
        <w:rPr>
          <w:rFonts w:ascii="Times New Roman" w:hAnsi="Times New Roman" w:cs="Times New Roman"/>
          <w:bCs/>
        </w:rPr>
      </w:pPr>
    </w:p>
    <w:p w14:paraId="72D0F43E" w14:textId="6A3063D5" w:rsidR="0005437F" w:rsidRPr="0005437F" w:rsidRDefault="0005437F" w:rsidP="0005437F">
      <w:pPr>
        <w:pStyle w:val="ListParagraph"/>
        <w:numPr>
          <w:ilvl w:val="0"/>
          <w:numId w:val="2"/>
        </w:numPr>
        <w:rPr>
          <w:rFonts w:ascii="Times New Roman" w:hAnsi="Times New Roman" w:cs="Times New Roman"/>
          <w:bCs/>
        </w:rPr>
      </w:pPr>
      <w:r>
        <w:rPr>
          <w:rFonts w:ascii="Times New Roman" w:hAnsi="Times New Roman" w:cs="Times New Roman"/>
          <w:bCs/>
        </w:rPr>
        <w:t xml:space="preserve">US Environmental Protection Agency (2003) </w:t>
      </w:r>
      <w:r>
        <w:rPr>
          <w:rFonts w:ascii="Times New Roman" w:hAnsi="Times New Roman" w:cs="Times New Roman"/>
          <w:bCs/>
          <w:i/>
        </w:rPr>
        <w:t>Method 8015D Nonhalogenated Organics Using GC/FID.</w:t>
      </w:r>
      <w:r>
        <w:rPr>
          <w:rFonts w:ascii="Times New Roman" w:hAnsi="Times New Roman" w:cs="Times New Roman"/>
          <w:bCs/>
        </w:rPr>
        <w:t xml:space="preserve"> (US EPA, Washington DC).</w:t>
      </w:r>
    </w:p>
    <w:p w14:paraId="36866E3A" w14:textId="77777777" w:rsidR="006D319F" w:rsidRPr="00BC2BF7" w:rsidRDefault="006D319F" w:rsidP="006D319F">
      <w:pPr>
        <w:pStyle w:val="ListParagraph"/>
        <w:ind w:left="360"/>
        <w:rPr>
          <w:rFonts w:ascii="Times New Roman" w:hAnsi="Times New Roman" w:cs="Times New Roman"/>
          <w:bCs/>
        </w:rPr>
      </w:pPr>
    </w:p>
    <w:p w14:paraId="713B019C" w14:textId="3263B794" w:rsidR="006D319F" w:rsidRPr="00BC2BF7" w:rsidRDefault="006D319F" w:rsidP="006D319F">
      <w:pPr>
        <w:pStyle w:val="ListParagraph"/>
        <w:numPr>
          <w:ilvl w:val="0"/>
          <w:numId w:val="2"/>
        </w:numPr>
        <w:rPr>
          <w:rFonts w:ascii="Times New Roman" w:hAnsi="Times New Roman" w:cs="Times New Roman"/>
          <w:bCs/>
        </w:rPr>
      </w:pPr>
      <w:r w:rsidRPr="00BC2BF7">
        <w:rPr>
          <w:rFonts w:ascii="Times New Roman" w:hAnsi="Times New Roman" w:cs="Times New Roman"/>
        </w:rPr>
        <w:t xml:space="preserve">Warner NR, et al. (2012) Geochemical evidence for possible natural migration of Marcellus Formation brine to shallow aquifers in Pennsylvania. </w:t>
      </w:r>
      <w:r w:rsidRPr="00BC2BF7">
        <w:rPr>
          <w:rFonts w:ascii="Times New Roman" w:hAnsi="Times New Roman" w:cs="Times New Roman"/>
          <w:i/>
        </w:rPr>
        <w:t>Proc Natl Acad Sci USA</w:t>
      </w:r>
      <w:r w:rsidRPr="00BC2BF7">
        <w:rPr>
          <w:rFonts w:ascii="Times New Roman" w:hAnsi="Times New Roman" w:cs="Times New Roman"/>
        </w:rPr>
        <w:t xml:space="preserve"> 109(30):11961-11966.</w:t>
      </w:r>
    </w:p>
    <w:p w14:paraId="7CA4F8CC" w14:textId="77777777" w:rsidR="00A462C4" w:rsidRPr="00BC2BF7" w:rsidRDefault="00A462C4" w:rsidP="00A462C4">
      <w:pPr>
        <w:rPr>
          <w:rFonts w:ascii="Times New Roman" w:hAnsi="Times New Roman" w:cs="Times New Roman"/>
          <w:bCs/>
        </w:rPr>
      </w:pPr>
    </w:p>
    <w:p w14:paraId="24AF8599" w14:textId="4F9FED03" w:rsidR="00A462C4" w:rsidRPr="00BC2BF7" w:rsidRDefault="00A462C4" w:rsidP="006D319F">
      <w:pPr>
        <w:pStyle w:val="ListParagraph"/>
        <w:numPr>
          <w:ilvl w:val="0"/>
          <w:numId w:val="2"/>
        </w:numPr>
        <w:rPr>
          <w:rFonts w:ascii="Times New Roman" w:hAnsi="Times New Roman" w:cs="Times New Roman"/>
          <w:bCs/>
        </w:rPr>
      </w:pPr>
      <w:r w:rsidRPr="00BC2BF7">
        <w:rPr>
          <w:rFonts w:ascii="Times New Roman" w:hAnsi="Times New Roman" w:cs="Times New Roman"/>
        </w:rPr>
        <w:t xml:space="preserve">Jackson RB, et al. (2013) Increased stray gas abundance in a subset of drinking water wells near Marcellus shale gas extraction. </w:t>
      </w:r>
      <w:r w:rsidRPr="00BC2BF7">
        <w:rPr>
          <w:rFonts w:ascii="Times New Roman" w:hAnsi="Times New Roman" w:cs="Times New Roman"/>
          <w:i/>
        </w:rPr>
        <w:t>Proc Natl Acad Sci USA</w:t>
      </w:r>
      <w:r w:rsidRPr="00BC2BF7">
        <w:rPr>
          <w:rFonts w:ascii="Times New Roman" w:hAnsi="Times New Roman" w:cs="Times New Roman"/>
        </w:rPr>
        <w:t xml:space="preserve"> 110(28):11250-11255.</w:t>
      </w:r>
    </w:p>
    <w:p w14:paraId="1379B09A" w14:textId="77777777" w:rsidR="00393132" w:rsidRPr="00BC2BF7" w:rsidRDefault="00393132" w:rsidP="00393132">
      <w:pPr>
        <w:rPr>
          <w:rFonts w:ascii="Times New Roman" w:hAnsi="Times New Roman" w:cs="Times New Roman"/>
          <w:bCs/>
        </w:rPr>
      </w:pPr>
    </w:p>
    <w:p w14:paraId="375D5B05" w14:textId="619C9106" w:rsidR="00393132" w:rsidRPr="00BC2BF7" w:rsidRDefault="00393132" w:rsidP="006D319F">
      <w:pPr>
        <w:pStyle w:val="ListParagraph"/>
        <w:numPr>
          <w:ilvl w:val="0"/>
          <w:numId w:val="2"/>
        </w:numPr>
        <w:rPr>
          <w:rFonts w:ascii="Times New Roman" w:hAnsi="Times New Roman" w:cs="Times New Roman"/>
          <w:bCs/>
        </w:rPr>
      </w:pPr>
      <w:r w:rsidRPr="00BC2BF7">
        <w:rPr>
          <w:rFonts w:ascii="Times New Roman" w:hAnsi="Times New Roman" w:cs="Times New Roman"/>
        </w:rPr>
        <w:t xml:space="preserve">Darrah TH, Vengosh A, Jackson RB, Warner NR, &amp; Poreda RJ (2014) Noble gases identify the mechanisms of fugitive gas contamination in drinking-water wells overlying the Marcellus and Barnett Shales. </w:t>
      </w:r>
      <w:r w:rsidRPr="00BC2BF7">
        <w:rPr>
          <w:rFonts w:ascii="Times New Roman" w:hAnsi="Times New Roman" w:cs="Times New Roman"/>
          <w:i/>
        </w:rPr>
        <w:t>Proc Natl Acad Sci USA</w:t>
      </w:r>
      <w:r w:rsidRPr="00BC2BF7">
        <w:rPr>
          <w:rFonts w:ascii="Times New Roman" w:hAnsi="Times New Roman" w:cs="Times New Roman"/>
        </w:rPr>
        <w:t xml:space="preserve"> 111(39):14076-14081.</w:t>
      </w:r>
    </w:p>
    <w:p w14:paraId="5E344649" w14:textId="77777777" w:rsidR="007364B9" w:rsidRPr="00BC2BF7" w:rsidRDefault="007364B9" w:rsidP="007364B9">
      <w:pPr>
        <w:rPr>
          <w:rFonts w:ascii="Times New Roman" w:hAnsi="Times New Roman" w:cs="Times New Roman"/>
          <w:bCs/>
        </w:rPr>
      </w:pPr>
    </w:p>
    <w:p w14:paraId="33B913AB" w14:textId="35CE0D59" w:rsidR="007364B9" w:rsidRPr="00BC2BF7" w:rsidRDefault="007364B9" w:rsidP="006D319F">
      <w:pPr>
        <w:pStyle w:val="ListParagraph"/>
        <w:numPr>
          <w:ilvl w:val="0"/>
          <w:numId w:val="2"/>
        </w:numPr>
        <w:rPr>
          <w:rFonts w:ascii="Times New Roman" w:hAnsi="Times New Roman" w:cs="Times New Roman"/>
          <w:bCs/>
        </w:rPr>
      </w:pPr>
      <w:r w:rsidRPr="00BC2BF7">
        <w:rPr>
          <w:rFonts w:ascii="Times New Roman" w:hAnsi="Times New Roman" w:cs="Times New Roman"/>
          <w:bCs/>
        </w:rPr>
        <w:t xml:space="preserve">Faill RT (1997) A geologic history of the north-central Appalachians. 1. Orogenesis from the mesoproterozoic through the tectonic orogeny. </w:t>
      </w:r>
      <w:r w:rsidRPr="00BC2BF7">
        <w:rPr>
          <w:rFonts w:ascii="Times New Roman" w:hAnsi="Times New Roman" w:cs="Times New Roman"/>
          <w:bCs/>
          <w:i/>
        </w:rPr>
        <w:t xml:space="preserve">Am J Sci </w:t>
      </w:r>
      <w:r w:rsidRPr="00BC2BF7">
        <w:rPr>
          <w:rFonts w:ascii="Times New Roman" w:hAnsi="Times New Roman" w:cs="Times New Roman"/>
          <w:bCs/>
        </w:rPr>
        <w:t>297(6):551-619.</w:t>
      </w:r>
    </w:p>
    <w:p w14:paraId="3CE2F024" w14:textId="77777777" w:rsidR="007364B9" w:rsidRPr="00BC2BF7" w:rsidRDefault="007364B9" w:rsidP="007364B9">
      <w:pPr>
        <w:rPr>
          <w:rFonts w:ascii="Times New Roman" w:hAnsi="Times New Roman" w:cs="Times New Roman"/>
          <w:bCs/>
        </w:rPr>
      </w:pPr>
    </w:p>
    <w:p w14:paraId="512087E7" w14:textId="77777777" w:rsidR="00A22077" w:rsidRDefault="007364B9" w:rsidP="00A22077">
      <w:pPr>
        <w:pStyle w:val="ListParagraph"/>
        <w:numPr>
          <w:ilvl w:val="0"/>
          <w:numId w:val="2"/>
        </w:numPr>
        <w:rPr>
          <w:rFonts w:ascii="Times New Roman" w:hAnsi="Times New Roman" w:cs="Times New Roman"/>
          <w:bCs/>
        </w:rPr>
      </w:pPr>
      <w:r w:rsidRPr="00BC2BF7">
        <w:rPr>
          <w:rFonts w:ascii="Times New Roman" w:hAnsi="Times New Roman" w:cs="Times New Roman"/>
          <w:bCs/>
        </w:rPr>
        <w:t xml:space="preserve">Faill RT (1997) A geologic history of the north-central Appalachians. 2. The Appalachian basin from the Silurian through the Carboniferous. </w:t>
      </w:r>
      <w:r w:rsidRPr="00BC2BF7">
        <w:rPr>
          <w:rFonts w:ascii="Times New Roman" w:hAnsi="Times New Roman" w:cs="Times New Roman"/>
          <w:bCs/>
          <w:i/>
        </w:rPr>
        <w:t>Am J Sci</w:t>
      </w:r>
      <w:r w:rsidRPr="00BC2BF7">
        <w:rPr>
          <w:rFonts w:ascii="Times New Roman" w:hAnsi="Times New Roman" w:cs="Times New Roman"/>
          <w:bCs/>
        </w:rPr>
        <w:t xml:space="preserve"> 297(7):729-761.</w:t>
      </w:r>
    </w:p>
    <w:p w14:paraId="7521EB56" w14:textId="77777777" w:rsidR="00A22077" w:rsidRPr="00A22077" w:rsidRDefault="00A22077" w:rsidP="00A22077">
      <w:pPr>
        <w:rPr>
          <w:rFonts w:ascii="Times New Roman" w:hAnsi="Times New Roman" w:cs="Times New Roman"/>
        </w:rPr>
      </w:pPr>
    </w:p>
    <w:p w14:paraId="02836046" w14:textId="77777777" w:rsidR="00A22077" w:rsidRPr="00A22077" w:rsidRDefault="00A22077" w:rsidP="00A22077">
      <w:pPr>
        <w:pStyle w:val="ListParagraph"/>
        <w:numPr>
          <w:ilvl w:val="0"/>
          <w:numId w:val="2"/>
        </w:numPr>
        <w:rPr>
          <w:rFonts w:ascii="Times New Roman" w:hAnsi="Times New Roman" w:cs="Times New Roman"/>
          <w:bCs/>
        </w:rPr>
      </w:pPr>
      <w:r w:rsidRPr="00A22077">
        <w:rPr>
          <w:rFonts w:ascii="Times New Roman" w:hAnsi="Times New Roman" w:cs="Times New Roman"/>
        </w:rPr>
        <w:t xml:space="preserve">Rogers JD, Burke TL, Osborn SG, &amp; Ryan JN (2015) A Framework for Identifying Organic Compounds of Concern in Hydraulic Fracturing Fluids Based on Their Mobility and Persistence in Groundwater. </w:t>
      </w:r>
      <w:r w:rsidRPr="00A22077">
        <w:rPr>
          <w:rFonts w:ascii="Times New Roman" w:hAnsi="Times New Roman" w:cs="Times New Roman"/>
          <w:i/>
        </w:rPr>
        <w:t xml:space="preserve">Environ Sci Technol Letters </w:t>
      </w:r>
      <w:r w:rsidRPr="00A22077">
        <w:rPr>
          <w:rFonts w:ascii="Times New Roman" w:hAnsi="Times New Roman" w:cs="Times New Roman"/>
        </w:rPr>
        <w:t>2(6): 158-164.</w:t>
      </w:r>
    </w:p>
    <w:p w14:paraId="7CC4EECD" w14:textId="77777777" w:rsidR="00A22077" w:rsidRPr="00A22077" w:rsidRDefault="00A22077" w:rsidP="00A22077">
      <w:pPr>
        <w:rPr>
          <w:rFonts w:ascii="Times New Roman" w:hAnsi="Times New Roman" w:cs="Times New Roman"/>
        </w:rPr>
      </w:pPr>
    </w:p>
    <w:p w14:paraId="76682653" w14:textId="196D159C" w:rsidR="00A22077" w:rsidRPr="00A22077" w:rsidRDefault="00A22077" w:rsidP="00A22077">
      <w:pPr>
        <w:pStyle w:val="ListParagraph"/>
        <w:numPr>
          <w:ilvl w:val="0"/>
          <w:numId w:val="2"/>
        </w:numPr>
        <w:rPr>
          <w:rFonts w:ascii="Times New Roman" w:hAnsi="Times New Roman" w:cs="Times New Roman"/>
          <w:bCs/>
        </w:rPr>
      </w:pPr>
      <w:r w:rsidRPr="00A22077">
        <w:rPr>
          <w:rFonts w:ascii="Times New Roman" w:hAnsi="Times New Roman" w:cs="Times New Roman"/>
        </w:rPr>
        <w:t xml:space="preserve">Gelhar LW, Welty C, &amp; Rehfeldt KR (1992) A Critical Review of Data on Field-Scale Dispersion in Aquifers. </w:t>
      </w:r>
      <w:r w:rsidRPr="00A22077">
        <w:rPr>
          <w:rFonts w:ascii="Times New Roman" w:hAnsi="Times New Roman" w:cs="Times New Roman"/>
          <w:i/>
        </w:rPr>
        <w:t xml:space="preserve">Water Resour Res </w:t>
      </w:r>
      <w:r w:rsidRPr="00A22077">
        <w:rPr>
          <w:rFonts w:ascii="Times New Roman" w:hAnsi="Times New Roman" w:cs="Times New Roman"/>
        </w:rPr>
        <w:t>28(7):1955-1974.</w:t>
      </w:r>
    </w:p>
    <w:p w14:paraId="0C5AC5EB" w14:textId="77777777" w:rsidR="00A22077" w:rsidRPr="00A22077" w:rsidRDefault="00A22077" w:rsidP="00A22077">
      <w:pPr>
        <w:rPr>
          <w:rFonts w:ascii="Times New Roman" w:hAnsi="Times New Roman" w:cs="Times New Roman"/>
          <w:bCs/>
        </w:rPr>
      </w:pPr>
    </w:p>
    <w:p w14:paraId="6A9C61A4" w14:textId="2E6CAC1C" w:rsidR="00A22077" w:rsidRDefault="00D8190F"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Schwarzenbach RP, Gschwend PM, &amp; Imboden DM. </w:t>
      </w:r>
      <w:r>
        <w:rPr>
          <w:rFonts w:ascii="Times New Roman" w:hAnsi="Times New Roman" w:cs="Times New Roman"/>
          <w:bCs/>
          <w:i/>
        </w:rPr>
        <w:t>Environmental Organic Chemistry</w:t>
      </w:r>
      <w:r>
        <w:rPr>
          <w:rFonts w:ascii="Times New Roman" w:hAnsi="Times New Roman" w:cs="Times New Roman"/>
          <w:bCs/>
        </w:rPr>
        <w:t>. 2</w:t>
      </w:r>
      <w:r w:rsidRPr="00D8190F">
        <w:rPr>
          <w:rFonts w:ascii="Times New Roman" w:hAnsi="Times New Roman" w:cs="Times New Roman"/>
          <w:bCs/>
          <w:vertAlign w:val="superscript"/>
        </w:rPr>
        <w:t>nd</w:t>
      </w:r>
      <w:r>
        <w:rPr>
          <w:rFonts w:ascii="Times New Roman" w:hAnsi="Times New Roman" w:cs="Times New Roman"/>
          <w:bCs/>
        </w:rPr>
        <w:t xml:space="preserve"> ed. 2003, Hoboken, NJ: John Wiley &amp; Sons, Inc.</w:t>
      </w:r>
    </w:p>
    <w:p w14:paraId="1AF2D503" w14:textId="77777777" w:rsidR="00D8190F" w:rsidRPr="00D8190F" w:rsidRDefault="00D8190F" w:rsidP="00D8190F">
      <w:pPr>
        <w:rPr>
          <w:rFonts w:ascii="Times New Roman" w:hAnsi="Times New Roman" w:cs="Times New Roman"/>
          <w:bCs/>
        </w:rPr>
      </w:pPr>
    </w:p>
    <w:p w14:paraId="4174050F" w14:textId="0C7E8FB5" w:rsidR="00D8190F" w:rsidRDefault="00D8190F"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Todd DK &amp; Mays LW. </w:t>
      </w:r>
      <w:r>
        <w:rPr>
          <w:rFonts w:ascii="Times New Roman" w:hAnsi="Times New Roman" w:cs="Times New Roman"/>
          <w:bCs/>
          <w:i/>
        </w:rPr>
        <w:t>Groundwater Hydrology</w:t>
      </w:r>
      <w:r>
        <w:rPr>
          <w:rFonts w:ascii="Times New Roman" w:hAnsi="Times New Roman" w:cs="Times New Roman"/>
          <w:bCs/>
        </w:rPr>
        <w:t>. 3</w:t>
      </w:r>
      <w:r w:rsidRPr="00D8190F">
        <w:rPr>
          <w:rFonts w:ascii="Times New Roman" w:hAnsi="Times New Roman" w:cs="Times New Roman"/>
          <w:bCs/>
          <w:vertAlign w:val="superscript"/>
        </w:rPr>
        <w:t>rd</w:t>
      </w:r>
      <w:r>
        <w:rPr>
          <w:rFonts w:ascii="Times New Roman" w:hAnsi="Times New Roman" w:cs="Times New Roman"/>
          <w:bCs/>
        </w:rPr>
        <w:t xml:space="preserve"> ed. 2005, Hoboken, NJ: John Wiley &amp; Sons, Inc.</w:t>
      </w:r>
    </w:p>
    <w:p w14:paraId="6E5BC09C" w14:textId="77777777" w:rsidR="00D8190F" w:rsidRPr="00D8190F" w:rsidRDefault="00D8190F" w:rsidP="00D8190F">
      <w:pPr>
        <w:rPr>
          <w:rFonts w:ascii="Times New Roman" w:hAnsi="Times New Roman" w:cs="Times New Roman"/>
          <w:bCs/>
        </w:rPr>
      </w:pPr>
    </w:p>
    <w:p w14:paraId="65A1D53E" w14:textId="6A3FEB4A" w:rsidR="00D8190F" w:rsidRDefault="00D8190F"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Agency for Toxic Substances and Disease Registry (ATSDR). </w:t>
      </w:r>
      <w:r>
        <w:rPr>
          <w:rFonts w:ascii="Times New Roman" w:hAnsi="Times New Roman" w:cs="Times New Roman"/>
          <w:bCs/>
          <w:i/>
        </w:rPr>
        <w:t xml:space="preserve">Toxicological Profile for Di(2-ethylhexyl)phthalate. </w:t>
      </w:r>
      <w:r>
        <w:rPr>
          <w:rFonts w:ascii="Times New Roman" w:hAnsi="Times New Roman" w:cs="Times New Roman"/>
          <w:bCs/>
        </w:rPr>
        <w:t>Public Health Service, U.S. Department of Health and Human Services, Atlanta, GA. 1993.</w:t>
      </w:r>
    </w:p>
    <w:p w14:paraId="3B1DADC4" w14:textId="77777777" w:rsidR="006A50D2" w:rsidRPr="006A50D2" w:rsidRDefault="006A50D2" w:rsidP="006A50D2">
      <w:pPr>
        <w:rPr>
          <w:rFonts w:ascii="Times New Roman" w:hAnsi="Times New Roman" w:cs="Times New Roman"/>
          <w:bCs/>
        </w:rPr>
      </w:pPr>
    </w:p>
    <w:p w14:paraId="29F1C4F5" w14:textId="55F99D61" w:rsidR="006A50D2" w:rsidRDefault="006A50D2" w:rsidP="00A22077">
      <w:pPr>
        <w:pStyle w:val="ListParagraph"/>
        <w:numPr>
          <w:ilvl w:val="0"/>
          <w:numId w:val="2"/>
        </w:numPr>
        <w:rPr>
          <w:rFonts w:ascii="Times New Roman" w:hAnsi="Times New Roman" w:cs="Times New Roman"/>
          <w:bCs/>
        </w:rPr>
      </w:pPr>
      <w:r>
        <w:rPr>
          <w:rFonts w:ascii="Times New Roman" w:hAnsi="Times New Roman" w:cs="Times New Roman"/>
          <w:bCs/>
        </w:rPr>
        <w:t>US Environmental Protection Agency (2015). Estimation Programs Interface Suite for Microsoft® Windows, v 4.11. (US EPA, Washington DC).</w:t>
      </w:r>
    </w:p>
    <w:p w14:paraId="3DB1D175" w14:textId="77777777" w:rsidR="009533BC" w:rsidRPr="009533BC" w:rsidRDefault="009533BC" w:rsidP="009533BC">
      <w:pPr>
        <w:rPr>
          <w:rFonts w:ascii="Times New Roman" w:hAnsi="Times New Roman" w:cs="Times New Roman"/>
          <w:bCs/>
        </w:rPr>
      </w:pPr>
    </w:p>
    <w:p w14:paraId="11EFF5B5" w14:textId="4A349145" w:rsidR="009533BC" w:rsidRDefault="009533BC"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Crank J. </w:t>
      </w:r>
      <w:r>
        <w:rPr>
          <w:rFonts w:ascii="Times New Roman" w:hAnsi="Times New Roman" w:cs="Times New Roman"/>
          <w:bCs/>
          <w:i/>
        </w:rPr>
        <w:t>The Mathematics of Diffusion</w:t>
      </w:r>
      <w:r>
        <w:rPr>
          <w:rFonts w:ascii="Times New Roman" w:hAnsi="Times New Roman" w:cs="Times New Roman"/>
          <w:bCs/>
        </w:rPr>
        <w:t>. 2</w:t>
      </w:r>
      <w:r w:rsidRPr="009533BC">
        <w:rPr>
          <w:rFonts w:ascii="Times New Roman" w:hAnsi="Times New Roman" w:cs="Times New Roman"/>
          <w:bCs/>
          <w:vertAlign w:val="superscript"/>
        </w:rPr>
        <w:t>nd</w:t>
      </w:r>
      <w:r>
        <w:rPr>
          <w:rFonts w:ascii="Times New Roman" w:hAnsi="Times New Roman" w:cs="Times New Roman"/>
          <w:bCs/>
        </w:rPr>
        <w:t xml:space="preserve"> ed. 1975, Bristol, England: Clarendon Press.</w:t>
      </w:r>
    </w:p>
    <w:p w14:paraId="30BB67FB" w14:textId="77777777" w:rsidR="009533BC" w:rsidRPr="009533BC" w:rsidRDefault="009533BC" w:rsidP="009533BC">
      <w:pPr>
        <w:rPr>
          <w:rFonts w:ascii="Times New Roman" w:hAnsi="Times New Roman" w:cs="Times New Roman"/>
          <w:bCs/>
        </w:rPr>
      </w:pPr>
    </w:p>
    <w:p w14:paraId="57DF6891" w14:textId="1A4B2D85" w:rsidR="009533BC" w:rsidRDefault="009533BC"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Rusina TP, Smedes F, Klanova J, Booij K, &amp; Holoubek I. (2007) Polymer selection for passive sampling: A comparison of critical properties. </w:t>
      </w:r>
      <w:r>
        <w:rPr>
          <w:rFonts w:ascii="Times New Roman" w:hAnsi="Times New Roman" w:cs="Times New Roman"/>
          <w:bCs/>
          <w:i/>
        </w:rPr>
        <w:t>Chemosphere</w:t>
      </w:r>
      <w:r>
        <w:rPr>
          <w:rFonts w:ascii="Times New Roman" w:hAnsi="Times New Roman" w:cs="Times New Roman"/>
          <w:bCs/>
        </w:rPr>
        <w:t xml:space="preserve"> 68(7):1344-1351.</w:t>
      </w:r>
    </w:p>
    <w:p w14:paraId="13ED3644" w14:textId="77777777" w:rsidR="00433644" w:rsidRPr="00433644" w:rsidRDefault="00433644" w:rsidP="00433644">
      <w:pPr>
        <w:rPr>
          <w:rFonts w:ascii="Times New Roman" w:hAnsi="Times New Roman" w:cs="Times New Roman"/>
          <w:bCs/>
        </w:rPr>
      </w:pPr>
    </w:p>
    <w:p w14:paraId="1D104329" w14:textId="47A1FDE7" w:rsidR="00433644" w:rsidRPr="00A22077" w:rsidRDefault="00433644" w:rsidP="00A22077">
      <w:pPr>
        <w:pStyle w:val="ListParagraph"/>
        <w:numPr>
          <w:ilvl w:val="0"/>
          <w:numId w:val="2"/>
        </w:numPr>
        <w:rPr>
          <w:rFonts w:ascii="Times New Roman" w:hAnsi="Times New Roman" w:cs="Times New Roman"/>
          <w:bCs/>
        </w:rPr>
      </w:pPr>
      <w:r>
        <w:rPr>
          <w:rFonts w:ascii="Times New Roman" w:hAnsi="Times New Roman" w:cs="Times New Roman"/>
          <w:bCs/>
        </w:rPr>
        <w:t xml:space="preserve">Fernandez LA, MacFarlane JK, Tcaciuc AP, &amp; Gschwend PM (2009) Measurement of Freely Dissolved PAH Concentrations in Sediment Beds Using Passive Sampling with Low-Density Polyethylene Strips. </w:t>
      </w:r>
      <w:r>
        <w:rPr>
          <w:rFonts w:ascii="Times New Roman" w:hAnsi="Times New Roman" w:cs="Times New Roman"/>
          <w:bCs/>
          <w:i/>
        </w:rPr>
        <w:t>Environ Sci Technol</w:t>
      </w:r>
      <w:r>
        <w:rPr>
          <w:rFonts w:ascii="Times New Roman" w:hAnsi="Times New Roman" w:cs="Times New Roman"/>
          <w:bCs/>
        </w:rPr>
        <w:t xml:space="preserve"> 43(5):1430-1436.</w:t>
      </w:r>
    </w:p>
    <w:sectPr w:rsidR="00433644" w:rsidRPr="00A22077" w:rsidSect="00825CDD">
      <w:footerReference w:type="even" r:id="rId21"/>
      <w:footerReference w:type="default" r:id="rId22"/>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8A453" w14:textId="77777777" w:rsidR="00A26CFF" w:rsidRDefault="00A26CFF" w:rsidP="007E013A">
      <w:r>
        <w:separator/>
      </w:r>
    </w:p>
  </w:endnote>
  <w:endnote w:type="continuationSeparator" w:id="0">
    <w:p w14:paraId="11C105A3" w14:textId="77777777" w:rsidR="00A26CFF" w:rsidRDefault="00A26CFF" w:rsidP="007E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1A20" w14:textId="77777777" w:rsidR="00A26CFF" w:rsidRDefault="00A26CFF" w:rsidP="00FF2A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E4010D" w14:textId="77777777" w:rsidR="00A26CFF" w:rsidRDefault="00A26CFF" w:rsidP="007E01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B01A4" w14:textId="77777777" w:rsidR="00A26CFF" w:rsidRDefault="00A26CFF" w:rsidP="00FF2A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41F3">
      <w:rPr>
        <w:rStyle w:val="PageNumber"/>
        <w:noProof/>
      </w:rPr>
      <w:t>1</w:t>
    </w:r>
    <w:r>
      <w:rPr>
        <w:rStyle w:val="PageNumber"/>
      </w:rPr>
      <w:fldChar w:fldCharType="end"/>
    </w:r>
  </w:p>
  <w:p w14:paraId="3D7C4976" w14:textId="77777777" w:rsidR="00A26CFF" w:rsidRDefault="00A26CFF" w:rsidP="007E01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1B6BA" w14:textId="77777777" w:rsidR="00A26CFF" w:rsidRDefault="00A26CFF" w:rsidP="007E013A">
      <w:r>
        <w:separator/>
      </w:r>
    </w:p>
  </w:footnote>
  <w:footnote w:type="continuationSeparator" w:id="0">
    <w:p w14:paraId="2A6BDAA9" w14:textId="77777777" w:rsidR="00A26CFF" w:rsidRDefault="00A26CFF" w:rsidP="007E01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A2F22"/>
    <w:multiLevelType w:val="hybridMultilevel"/>
    <w:tmpl w:val="C9402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ACA6D46"/>
    <w:multiLevelType w:val="hybridMultilevel"/>
    <w:tmpl w:val="D34CA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A45C0B"/>
    <w:multiLevelType w:val="hybridMultilevel"/>
    <w:tmpl w:val="B2BEB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D5"/>
    <w:rsid w:val="000360C5"/>
    <w:rsid w:val="00050881"/>
    <w:rsid w:val="0005437F"/>
    <w:rsid w:val="00072495"/>
    <w:rsid w:val="000B472F"/>
    <w:rsid w:val="000B62C0"/>
    <w:rsid w:val="000D1052"/>
    <w:rsid w:val="00121DF1"/>
    <w:rsid w:val="00165243"/>
    <w:rsid w:val="001B42D6"/>
    <w:rsid w:val="001C0173"/>
    <w:rsid w:val="001F209B"/>
    <w:rsid w:val="002054FB"/>
    <w:rsid w:val="00231BF9"/>
    <w:rsid w:val="00246A01"/>
    <w:rsid w:val="002565B7"/>
    <w:rsid w:val="002A41CA"/>
    <w:rsid w:val="002D0BEF"/>
    <w:rsid w:val="002F2F50"/>
    <w:rsid w:val="0030215B"/>
    <w:rsid w:val="00315F92"/>
    <w:rsid w:val="00366472"/>
    <w:rsid w:val="00383D28"/>
    <w:rsid w:val="00393132"/>
    <w:rsid w:val="003C2CE1"/>
    <w:rsid w:val="003C7120"/>
    <w:rsid w:val="004037EA"/>
    <w:rsid w:val="00424C22"/>
    <w:rsid w:val="00426328"/>
    <w:rsid w:val="00433644"/>
    <w:rsid w:val="004629B9"/>
    <w:rsid w:val="00473F7D"/>
    <w:rsid w:val="004C6691"/>
    <w:rsid w:val="004D23AC"/>
    <w:rsid w:val="004F41F3"/>
    <w:rsid w:val="00521C76"/>
    <w:rsid w:val="00535BEB"/>
    <w:rsid w:val="00540BBF"/>
    <w:rsid w:val="00547FEA"/>
    <w:rsid w:val="0056625B"/>
    <w:rsid w:val="00572B15"/>
    <w:rsid w:val="005B1892"/>
    <w:rsid w:val="005B445C"/>
    <w:rsid w:val="005D1D97"/>
    <w:rsid w:val="005D7618"/>
    <w:rsid w:val="005E657D"/>
    <w:rsid w:val="005E7658"/>
    <w:rsid w:val="0060585D"/>
    <w:rsid w:val="006109E6"/>
    <w:rsid w:val="00632C39"/>
    <w:rsid w:val="006A50D2"/>
    <w:rsid w:val="006B23A5"/>
    <w:rsid w:val="006D319F"/>
    <w:rsid w:val="00700EEC"/>
    <w:rsid w:val="00724419"/>
    <w:rsid w:val="007364B9"/>
    <w:rsid w:val="00770D34"/>
    <w:rsid w:val="0079790C"/>
    <w:rsid w:val="007A792E"/>
    <w:rsid w:val="007D61ED"/>
    <w:rsid w:val="007E013A"/>
    <w:rsid w:val="007E77E9"/>
    <w:rsid w:val="007F4252"/>
    <w:rsid w:val="00825CDD"/>
    <w:rsid w:val="00862B7D"/>
    <w:rsid w:val="00892ECE"/>
    <w:rsid w:val="008C6D1C"/>
    <w:rsid w:val="008E47FC"/>
    <w:rsid w:val="009533BC"/>
    <w:rsid w:val="0096496D"/>
    <w:rsid w:val="00967FB2"/>
    <w:rsid w:val="00997762"/>
    <w:rsid w:val="009F5AD5"/>
    <w:rsid w:val="009F5FBD"/>
    <w:rsid w:val="00A22077"/>
    <w:rsid w:val="00A26CFF"/>
    <w:rsid w:val="00A306B2"/>
    <w:rsid w:val="00A462C4"/>
    <w:rsid w:val="00A525AD"/>
    <w:rsid w:val="00A64E12"/>
    <w:rsid w:val="00AB537E"/>
    <w:rsid w:val="00AC64DC"/>
    <w:rsid w:val="00AD767B"/>
    <w:rsid w:val="00B26464"/>
    <w:rsid w:val="00B30AEB"/>
    <w:rsid w:val="00B5703D"/>
    <w:rsid w:val="00B57208"/>
    <w:rsid w:val="00B61CE1"/>
    <w:rsid w:val="00B75CBB"/>
    <w:rsid w:val="00B84098"/>
    <w:rsid w:val="00B8701B"/>
    <w:rsid w:val="00B96D36"/>
    <w:rsid w:val="00BA5180"/>
    <w:rsid w:val="00BC0E22"/>
    <w:rsid w:val="00BC2BF7"/>
    <w:rsid w:val="00BE0470"/>
    <w:rsid w:val="00BF53AD"/>
    <w:rsid w:val="00C85BD3"/>
    <w:rsid w:val="00C96DD0"/>
    <w:rsid w:val="00CA52C3"/>
    <w:rsid w:val="00CB7385"/>
    <w:rsid w:val="00CD3F50"/>
    <w:rsid w:val="00D05049"/>
    <w:rsid w:val="00D8190F"/>
    <w:rsid w:val="00DB0F87"/>
    <w:rsid w:val="00DD3C71"/>
    <w:rsid w:val="00DE0A42"/>
    <w:rsid w:val="00DE0CC9"/>
    <w:rsid w:val="00E5331C"/>
    <w:rsid w:val="00E66482"/>
    <w:rsid w:val="00E81B28"/>
    <w:rsid w:val="00EA7380"/>
    <w:rsid w:val="00ED16D2"/>
    <w:rsid w:val="00ED4735"/>
    <w:rsid w:val="00F07265"/>
    <w:rsid w:val="00F1587F"/>
    <w:rsid w:val="00F332BC"/>
    <w:rsid w:val="00F8330D"/>
    <w:rsid w:val="00FD1F62"/>
    <w:rsid w:val="00FE37A2"/>
    <w:rsid w:val="00FF2A23"/>
    <w:rsid w:val="00FF2B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1121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A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5AD5"/>
    <w:rPr>
      <w:sz w:val="18"/>
      <w:szCs w:val="18"/>
    </w:rPr>
  </w:style>
  <w:style w:type="paragraph" w:styleId="CommentText">
    <w:name w:val="annotation text"/>
    <w:basedOn w:val="Normal"/>
    <w:link w:val="CommentTextChar"/>
    <w:uiPriority w:val="99"/>
    <w:semiHidden/>
    <w:unhideWhenUsed/>
    <w:rsid w:val="009F5AD5"/>
  </w:style>
  <w:style w:type="character" w:customStyle="1" w:styleId="CommentTextChar">
    <w:name w:val="Comment Text Char"/>
    <w:basedOn w:val="DefaultParagraphFont"/>
    <w:link w:val="CommentText"/>
    <w:uiPriority w:val="99"/>
    <w:semiHidden/>
    <w:rsid w:val="009F5AD5"/>
  </w:style>
  <w:style w:type="paragraph" w:styleId="BalloonText">
    <w:name w:val="Balloon Text"/>
    <w:basedOn w:val="Normal"/>
    <w:link w:val="BalloonTextChar"/>
    <w:uiPriority w:val="99"/>
    <w:semiHidden/>
    <w:unhideWhenUsed/>
    <w:rsid w:val="009F5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AD5"/>
    <w:rPr>
      <w:rFonts w:ascii="Lucida Grande" w:hAnsi="Lucida Grande" w:cs="Lucida Grande"/>
      <w:sz w:val="18"/>
      <w:szCs w:val="18"/>
    </w:rPr>
  </w:style>
  <w:style w:type="paragraph" w:styleId="Caption">
    <w:name w:val="caption"/>
    <w:basedOn w:val="Normal"/>
    <w:next w:val="Normal"/>
    <w:uiPriority w:val="35"/>
    <w:unhideWhenUsed/>
    <w:qFormat/>
    <w:rsid w:val="009F5AD5"/>
    <w:pPr>
      <w:spacing w:after="200"/>
    </w:pPr>
    <w:rPr>
      <w:b/>
      <w:bCs/>
      <w:color w:val="4F81BD" w:themeColor="accent1"/>
      <w:sz w:val="18"/>
      <w:szCs w:val="18"/>
    </w:rPr>
  </w:style>
  <w:style w:type="table" w:styleId="TableGrid">
    <w:name w:val="Table Grid"/>
    <w:basedOn w:val="TableNormal"/>
    <w:uiPriority w:val="59"/>
    <w:rsid w:val="009F5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0D34"/>
    <w:rPr>
      <w:color w:val="0000FF" w:themeColor="hyperlink"/>
      <w:u w:val="single"/>
    </w:rPr>
  </w:style>
  <w:style w:type="paragraph" w:styleId="ListParagraph">
    <w:name w:val="List Paragraph"/>
    <w:basedOn w:val="Normal"/>
    <w:uiPriority w:val="34"/>
    <w:qFormat/>
    <w:rsid w:val="006D319F"/>
    <w:pPr>
      <w:ind w:left="720"/>
      <w:contextualSpacing/>
    </w:pPr>
  </w:style>
  <w:style w:type="paragraph" w:styleId="Header">
    <w:name w:val="header"/>
    <w:basedOn w:val="Normal"/>
    <w:link w:val="HeaderChar"/>
    <w:uiPriority w:val="99"/>
    <w:unhideWhenUsed/>
    <w:rsid w:val="007E013A"/>
    <w:pPr>
      <w:tabs>
        <w:tab w:val="center" w:pos="4320"/>
        <w:tab w:val="right" w:pos="8640"/>
      </w:tabs>
    </w:pPr>
  </w:style>
  <w:style w:type="character" w:customStyle="1" w:styleId="HeaderChar">
    <w:name w:val="Header Char"/>
    <w:basedOn w:val="DefaultParagraphFont"/>
    <w:link w:val="Header"/>
    <w:uiPriority w:val="99"/>
    <w:rsid w:val="007E013A"/>
  </w:style>
  <w:style w:type="paragraph" w:styleId="Footer">
    <w:name w:val="footer"/>
    <w:basedOn w:val="Normal"/>
    <w:link w:val="FooterChar"/>
    <w:uiPriority w:val="99"/>
    <w:unhideWhenUsed/>
    <w:rsid w:val="007E013A"/>
    <w:pPr>
      <w:tabs>
        <w:tab w:val="center" w:pos="4320"/>
        <w:tab w:val="right" w:pos="8640"/>
      </w:tabs>
    </w:pPr>
  </w:style>
  <w:style w:type="character" w:customStyle="1" w:styleId="FooterChar">
    <w:name w:val="Footer Char"/>
    <w:basedOn w:val="DefaultParagraphFont"/>
    <w:link w:val="Footer"/>
    <w:uiPriority w:val="99"/>
    <w:rsid w:val="007E013A"/>
  </w:style>
  <w:style w:type="character" w:styleId="PageNumber">
    <w:name w:val="page number"/>
    <w:basedOn w:val="DefaultParagraphFont"/>
    <w:uiPriority w:val="99"/>
    <w:semiHidden/>
    <w:unhideWhenUsed/>
    <w:rsid w:val="007E013A"/>
  </w:style>
  <w:style w:type="paragraph" w:styleId="CommentSubject">
    <w:name w:val="annotation subject"/>
    <w:basedOn w:val="CommentText"/>
    <w:next w:val="CommentText"/>
    <w:link w:val="CommentSubjectChar"/>
    <w:uiPriority w:val="99"/>
    <w:semiHidden/>
    <w:unhideWhenUsed/>
    <w:rsid w:val="00ED16D2"/>
    <w:rPr>
      <w:b/>
      <w:bCs/>
      <w:sz w:val="20"/>
      <w:szCs w:val="20"/>
    </w:rPr>
  </w:style>
  <w:style w:type="character" w:customStyle="1" w:styleId="CommentSubjectChar">
    <w:name w:val="Comment Subject Char"/>
    <w:basedOn w:val="CommentTextChar"/>
    <w:link w:val="CommentSubject"/>
    <w:uiPriority w:val="99"/>
    <w:semiHidden/>
    <w:rsid w:val="00ED16D2"/>
    <w:rPr>
      <w:b/>
      <w:bCs/>
      <w:sz w:val="20"/>
      <w:szCs w:val="20"/>
    </w:rPr>
  </w:style>
  <w:style w:type="character" w:styleId="LineNumber">
    <w:name w:val="line number"/>
    <w:basedOn w:val="DefaultParagraphFont"/>
    <w:uiPriority w:val="99"/>
    <w:semiHidden/>
    <w:unhideWhenUsed/>
    <w:rsid w:val="00825C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A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5AD5"/>
    <w:rPr>
      <w:sz w:val="18"/>
      <w:szCs w:val="18"/>
    </w:rPr>
  </w:style>
  <w:style w:type="paragraph" w:styleId="CommentText">
    <w:name w:val="annotation text"/>
    <w:basedOn w:val="Normal"/>
    <w:link w:val="CommentTextChar"/>
    <w:uiPriority w:val="99"/>
    <w:semiHidden/>
    <w:unhideWhenUsed/>
    <w:rsid w:val="009F5AD5"/>
  </w:style>
  <w:style w:type="character" w:customStyle="1" w:styleId="CommentTextChar">
    <w:name w:val="Comment Text Char"/>
    <w:basedOn w:val="DefaultParagraphFont"/>
    <w:link w:val="CommentText"/>
    <w:uiPriority w:val="99"/>
    <w:semiHidden/>
    <w:rsid w:val="009F5AD5"/>
  </w:style>
  <w:style w:type="paragraph" w:styleId="BalloonText">
    <w:name w:val="Balloon Text"/>
    <w:basedOn w:val="Normal"/>
    <w:link w:val="BalloonTextChar"/>
    <w:uiPriority w:val="99"/>
    <w:semiHidden/>
    <w:unhideWhenUsed/>
    <w:rsid w:val="009F5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AD5"/>
    <w:rPr>
      <w:rFonts w:ascii="Lucida Grande" w:hAnsi="Lucida Grande" w:cs="Lucida Grande"/>
      <w:sz w:val="18"/>
      <w:szCs w:val="18"/>
    </w:rPr>
  </w:style>
  <w:style w:type="paragraph" w:styleId="Caption">
    <w:name w:val="caption"/>
    <w:basedOn w:val="Normal"/>
    <w:next w:val="Normal"/>
    <w:uiPriority w:val="35"/>
    <w:unhideWhenUsed/>
    <w:qFormat/>
    <w:rsid w:val="009F5AD5"/>
    <w:pPr>
      <w:spacing w:after="200"/>
    </w:pPr>
    <w:rPr>
      <w:b/>
      <w:bCs/>
      <w:color w:val="4F81BD" w:themeColor="accent1"/>
      <w:sz w:val="18"/>
      <w:szCs w:val="18"/>
    </w:rPr>
  </w:style>
  <w:style w:type="table" w:styleId="TableGrid">
    <w:name w:val="Table Grid"/>
    <w:basedOn w:val="TableNormal"/>
    <w:uiPriority w:val="59"/>
    <w:rsid w:val="009F5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0D34"/>
    <w:rPr>
      <w:color w:val="0000FF" w:themeColor="hyperlink"/>
      <w:u w:val="single"/>
    </w:rPr>
  </w:style>
  <w:style w:type="paragraph" w:styleId="ListParagraph">
    <w:name w:val="List Paragraph"/>
    <w:basedOn w:val="Normal"/>
    <w:uiPriority w:val="34"/>
    <w:qFormat/>
    <w:rsid w:val="006D319F"/>
    <w:pPr>
      <w:ind w:left="720"/>
      <w:contextualSpacing/>
    </w:pPr>
  </w:style>
  <w:style w:type="paragraph" w:styleId="Header">
    <w:name w:val="header"/>
    <w:basedOn w:val="Normal"/>
    <w:link w:val="HeaderChar"/>
    <w:uiPriority w:val="99"/>
    <w:unhideWhenUsed/>
    <w:rsid w:val="007E013A"/>
    <w:pPr>
      <w:tabs>
        <w:tab w:val="center" w:pos="4320"/>
        <w:tab w:val="right" w:pos="8640"/>
      </w:tabs>
    </w:pPr>
  </w:style>
  <w:style w:type="character" w:customStyle="1" w:styleId="HeaderChar">
    <w:name w:val="Header Char"/>
    <w:basedOn w:val="DefaultParagraphFont"/>
    <w:link w:val="Header"/>
    <w:uiPriority w:val="99"/>
    <w:rsid w:val="007E013A"/>
  </w:style>
  <w:style w:type="paragraph" w:styleId="Footer">
    <w:name w:val="footer"/>
    <w:basedOn w:val="Normal"/>
    <w:link w:val="FooterChar"/>
    <w:uiPriority w:val="99"/>
    <w:unhideWhenUsed/>
    <w:rsid w:val="007E013A"/>
    <w:pPr>
      <w:tabs>
        <w:tab w:val="center" w:pos="4320"/>
        <w:tab w:val="right" w:pos="8640"/>
      </w:tabs>
    </w:pPr>
  </w:style>
  <w:style w:type="character" w:customStyle="1" w:styleId="FooterChar">
    <w:name w:val="Footer Char"/>
    <w:basedOn w:val="DefaultParagraphFont"/>
    <w:link w:val="Footer"/>
    <w:uiPriority w:val="99"/>
    <w:rsid w:val="007E013A"/>
  </w:style>
  <w:style w:type="character" w:styleId="PageNumber">
    <w:name w:val="page number"/>
    <w:basedOn w:val="DefaultParagraphFont"/>
    <w:uiPriority w:val="99"/>
    <w:semiHidden/>
    <w:unhideWhenUsed/>
    <w:rsid w:val="007E013A"/>
  </w:style>
  <w:style w:type="paragraph" w:styleId="CommentSubject">
    <w:name w:val="annotation subject"/>
    <w:basedOn w:val="CommentText"/>
    <w:next w:val="CommentText"/>
    <w:link w:val="CommentSubjectChar"/>
    <w:uiPriority w:val="99"/>
    <w:semiHidden/>
    <w:unhideWhenUsed/>
    <w:rsid w:val="00ED16D2"/>
    <w:rPr>
      <w:b/>
      <w:bCs/>
      <w:sz w:val="20"/>
      <w:szCs w:val="20"/>
    </w:rPr>
  </w:style>
  <w:style w:type="character" w:customStyle="1" w:styleId="CommentSubjectChar">
    <w:name w:val="Comment Subject Char"/>
    <w:basedOn w:val="CommentTextChar"/>
    <w:link w:val="CommentSubject"/>
    <w:uiPriority w:val="99"/>
    <w:semiHidden/>
    <w:rsid w:val="00ED16D2"/>
    <w:rPr>
      <w:b/>
      <w:bCs/>
      <w:sz w:val="20"/>
      <w:szCs w:val="20"/>
    </w:rPr>
  </w:style>
  <w:style w:type="character" w:styleId="LineNumber">
    <w:name w:val="line number"/>
    <w:basedOn w:val="DefaultParagraphFont"/>
    <w:uiPriority w:val="99"/>
    <w:semiHidden/>
    <w:unhideWhenUsed/>
    <w:rsid w:val="00825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3510">
      <w:bodyDiv w:val="1"/>
      <w:marLeft w:val="0"/>
      <w:marRight w:val="0"/>
      <w:marTop w:val="0"/>
      <w:marBottom w:val="0"/>
      <w:divBdr>
        <w:top w:val="none" w:sz="0" w:space="0" w:color="auto"/>
        <w:left w:val="none" w:sz="0" w:space="0" w:color="auto"/>
        <w:bottom w:val="none" w:sz="0" w:space="0" w:color="auto"/>
        <w:right w:val="none" w:sz="0" w:space="0" w:color="auto"/>
      </w:divBdr>
    </w:div>
    <w:div w:id="556748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AAA00-BFF0-7845-B279-E874E4EC2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3047</Words>
  <Characters>17374</Characters>
  <Application>Microsoft Macintosh Word</Application>
  <DocSecurity>0</DocSecurity>
  <Lines>144</Lines>
  <Paragraphs>40</Paragraphs>
  <ScaleCrop>false</ScaleCrop>
  <Company/>
  <LinksUpToDate>false</LinksUpToDate>
  <CharactersWithSpaces>20381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Drollette</dc:creator>
  <cp:keywords/>
  <dc:description/>
  <cp:lastModifiedBy>Desiree Plata</cp:lastModifiedBy>
  <cp:revision>3</cp:revision>
  <cp:lastPrinted>2015-05-14T14:16:00Z</cp:lastPrinted>
  <dcterms:created xsi:type="dcterms:W3CDTF">2015-08-27T18:35:00Z</dcterms:created>
  <dcterms:modified xsi:type="dcterms:W3CDTF">2015-08-27T18:37:00Z</dcterms:modified>
</cp:coreProperties>
</file>