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3EA7B" w14:textId="631EE00B" w:rsidR="009C7987" w:rsidRPr="00F70CF9" w:rsidRDefault="002940C3" w:rsidP="00F70CF9">
      <w:pPr>
        <w:pStyle w:val="Heading2"/>
      </w:pPr>
      <w:r>
        <w:t>Supplementary Material</w:t>
      </w:r>
      <w:r w:rsidR="00367426" w:rsidRPr="00F70CF9">
        <w:t>:</w:t>
      </w:r>
      <w:r>
        <w:t xml:space="preserve">  Derivation of Full of Entrainment Correction Terms</w:t>
      </w:r>
    </w:p>
    <w:p w14:paraId="6B275BD4" w14:textId="77777777" w:rsidR="00367426" w:rsidRDefault="00367426"/>
    <w:p w14:paraId="5FA1B9FC" w14:textId="159B3D87" w:rsidR="009A5CF5" w:rsidRDefault="00367426">
      <w:r>
        <w:t xml:space="preserve">Given the potential for significant biases in estimating gross oxygen production from the triple oxygen isotope tracer system due to entrainment, mixing and non-steady-state dynamics we examine here tenable strategies for correcting field measurements.  Given that most studies are conducted on one-off research cruises, we will focus on correcting for the vertical entrainment and mixing bias. </w:t>
      </w:r>
      <w:r w:rsidR="006D149A">
        <w:t xml:space="preserve"> </w:t>
      </w:r>
      <w:r w:rsidR="00FA26C6">
        <w:t xml:space="preserve">As described in </w:t>
      </w:r>
      <w:proofErr w:type="spellStart"/>
      <w:r w:rsidR="00FA26C6">
        <w:t>Eq</w:t>
      </w:r>
      <w:proofErr w:type="spellEnd"/>
      <w:r w:rsidR="008F6793">
        <w:t xml:space="preserve"> 11 of the main text, correcting for physical processes such as entrainment and mixing require</w:t>
      </w:r>
      <w:r w:rsidR="006D149A">
        <w:t>s the quantif</w:t>
      </w:r>
      <w:r w:rsidR="00176668">
        <w:t xml:space="preserve">ication of </w:t>
      </w:r>
      <w:r w:rsidR="00091A28">
        <w:t>a correction factor, (</w:t>
      </w:r>
      <w:r w:rsidR="00091A28" w:rsidRPr="00091A28">
        <w:rPr>
          <w:i/>
        </w:rPr>
        <w:t>C</w:t>
      </w:r>
      <w:r w:rsidR="00091A28">
        <w:t xml:space="preserve">) for </w:t>
      </w:r>
      <w:r w:rsidR="00176668">
        <w:t>the bias in</w:t>
      </w:r>
      <w:r w:rsidR="00091A28">
        <w:t>troduced by physical transport</w:t>
      </w:r>
      <w:r w:rsidR="00D0794E">
        <w:t xml:space="preserve"> (</w:t>
      </w:r>
      <w:r w:rsidR="00D0794E" w:rsidRPr="00D0794E">
        <w:rPr>
          <w:rFonts w:cs="Times New Roman"/>
          <w:i/>
        </w:rPr>
        <w:t>ψ</w:t>
      </w:r>
      <w:r w:rsidR="00D0794E">
        <w:t>)</w:t>
      </w:r>
      <w:r w:rsidR="00091A28">
        <w:t>:</w:t>
      </w:r>
    </w:p>
    <w:p w14:paraId="5DCAE90E" w14:textId="77777777" w:rsidR="008F6793" w:rsidRDefault="008F6793"/>
    <w:p w14:paraId="7186E944" w14:textId="2672F69E" w:rsidR="008F6793" w:rsidRDefault="001914AD">
      <w:r>
        <w:rPr>
          <w:position w:val="-40"/>
        </w:rPr>
        <w:pict w14:anchorId="2C7CA9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pt;height:45pt">
            <v:imagedata r:id="rId6" o:title=""/>
          </v:shape>
        </w:pict>
      </w:r>
      <w:r w:rsidR="006D149A">
        <w:t xml:space="preserve"> </w:t>
      </w:r>
      <w:r w:rsidR="00183840">
        <w:tab/>
      </w:r>
      <w:r w:rsidR="00183840">
        <w:tab/>
      </w:r>
      <w:r w:rsidR="00183840">
        <w:tab/>
      </w:r>
      <w:r w:rsidR="00183840">
        <w:tab/>
      </w:r>
      <w:r w:rsidR="00183840">
        <w:tab/>
      </w:r>
      <w:r w:rsidR="00183840">
        <w:tab/>
      </w:r>
      <w:r w:rsidR="00183840">
        <w:tab/>
      </w:r>
      <w:r w:rsidR="00183840">
        <w:tab/>
      </w:r>
      <w:r w:rsidR="001861CE">
        <w:t>(S</w:t>
      </w:r>
      <w:r w:rsidR="002E1C82">
        <w:t>1)</w:t>
      </w:r>
    </w:p>
    <w:p w14:paraId="55A4AB57" w14:textId="72175B4D" w:rsidR="00D0794E" w:rsidRDefault="00D0794E" w:rsidP="00091A28">
      <w:r>
        <w:t xml:space="preserve">where </w:t>
      </w:r>
      <w:r w:rsidRPr="00D0794E">
        <w:rPr>
          <w:i/>
        </w:rPr>
        <w:t>z</w:t>
      </w:r>
      <w:r w:rsidRPr="00D0794E">
        <w:rPr>
          <w:i/>
          <w:vertAlign w:val="subscript"/>
        </w:rPr>
        <w:t>ml</w:t>
      </w:r>
      <w:r>
        <w:t xml:space="preserve"> is mixed layer depth, </w:t>
      </w:r>
      <w:r w:rsidRPr="00690341">
        <w:rPr>
          <w:vertAlign w:val="superscript"/>
        </w:rPr>
        <w:t>17</w:t>
      </w:r>
      <w:r>
        <w:rPr>
          <w:rFonts w:cs="Times New Roman"/>
        </w:rPr>
        <w:t>Δ</w:t>
      </w:r>
      <w:r w:rsidRPr="00D0794E">
        <w:rPr>
          <w:rFonts w:cs="Times New Roman"/>
          <w:i/>
          <w:vertAlign w:val="subscript"/>
        </w:rPr>
        <w:t>dis</w:t>
      </w:r>
      <w:r>
        <w:t xml:space="preserve"> is the triple oxygen isotope anomaly as def</w:t>
      </w:r>
      <w:r w:rsidR="00FA26C6">
        <w:t>ined in Eq</w:t>
      </w:r>
      <w:r>
        <w:t xml:space="preserve"> 2 of the main text (though not multiplied by 10</w:t>
      </w:r>
      <w:r w:rsidRPr="00D0794E">
        <w:rPr>
          <w:vertAlign w:val="superscript"/>
        </w:rPr>
        <w:t>6</w:t>
      </w:r>
      <w:r>
        <w:t xml:space="preserve">).  </w:t>
      </w:r>
    </w:p>
    <w:p w14:paraId="62DFF1C1" w14:textId="294E00DF" w:rsidR="00091A28" w:rsidRDefault="00091A28" w:rsidP="00D0794E">
      <w:pPr>
        <w:ind w:firstLine="720"/>
      </w:pPr>
      <w:r>
        <w:t>Assuming the idealized case of entrainment in which the mixed layer deepens at a constant rate (d</w:t>
      </w:r>
      <w:r w:rsidRPr="002F64BE">
        <w:rPr>
          <w:i/>
        </w:rPr>
        <w:t>z</w:t>
      </w:r>
      <w:r w:rsidRPr="002F64BE">
        <w:rPr>
          <w:i/>
          <w:vertAlign w:val="subscript"/>
        </w:rPr>
        <w:t>mld</w:t>
      </w:r>
      <w:r>
        <w:t>/dt), entraining a sub-mixed layer watermass with tracer concentration (</w:t>
      </w:r>
      <w:r w:rsidRPr="002F2154">
        <w:rPr>
          <w:i/>
        </w:rPr>
        <w:t>c</w:t>
      </w:r>
      <w:r w:rsidRPr="002F2154">
        <w:rPr>
          <w:i/>
          <w:vertAlign w:val="subscript"/>
        </w:rPr>
        <w:t>deep</w:t>
      </w:r>
      <w:r>
        <w:t xml:space="preserve">), the impact of entrainment on the time rate of change of a tracer, </w:t>
      </w:r>
      <w:r w:rsidRPr="002F2154">
        <w:rPr>
          <w:i/>
        </w:rPr>
        <w:t>c</w:t>
      </w:r>
      <w:r>
        <w:t>, is:</w:t>
      </w:r>
    </w:p>
    <w:p w14:paraId="444A5BCB" w14:textId="77777777" w:rsidR="00091A28" w:rsidRDefault="00091A28" w:rsidP="00091A28"/>
    <w:p w14:paraId="73B05D0D" w14:textId="7C910EFA" w:rsidR="00091A28" w:rsidRDefault="001914AD" w:rsidP="00091A28">
      <w:r>
        <w:rPr>
          <w:position w:val="-24"/>
        </w:rPr>
        <w:pict w14:anchorId="5365F56F">
          <v:shape id="_x0000_i1026" type="#_x0000_t75" style="width:129pt;height:33pt">
            <v:imagedata r:id="rId7" o:title=""/>
          </v:shape>
        </w:pict>
      </w:r>
      <w:r w:rsidR="001861CE">
        <w:t xml:space="preserve"> </w:t>
      </w:r>
      <w:r w:rsidR="001861CE">
        <w:tab/>
      </w:r>
      <w:r w:rsidR="001861CE">
        <w:tab/>
      </w:r>
      <w:r w:rsidR="001861CE">
        <w:tab/>
      </w:r>
      <w:r w:rsidR="001861CE">
        <w:tab/>
      </w:r>
      <w:r w:rsidR="001861CE">
        <w:tab/>
      </w:r>
      <w:r w:rsidR="001861CE">
        <w:tab/>
      </w:r>
      <w:r w:rsidR="001861CE">
        <w:tab/>
      </w:r>
      <w:r w:rsidR="001861CE">
        <w:tab/>
        <w:t>(S</w:t>
      </w:r>
      <w:r w:rsidR="00091A28">
        <w:t>2)</w:t>
      </w:r>
    </w:p>
    <w:p w14:paraId="4FEEA18D" w14:textId="77777777" w:rsidR="00091A28" w:rsidRDefault="00091A28" w:rsidP="00091A28"/>
    <w:p w14:paraId="10B8725F" w14:textId="0F787383" w:rsidR="00091A28" w:rsidRDefault="00D0794E" w:rsidP="00091A28">
      <w:r>
        <w:t xml:space="preserve">where </w:t>
      </w:r>
      <w:r w:rsidRPr="00D0794E">
        <w:rPr>
          <w:i/>
        </w:rPr>
        <w:t>c</w:t>
      </w:r>
      <w:r w:rsidRPr="00D0794E">
        <w:rPr>
          <w:i/>
          <w:vertAlign w:val="subscript"/>
        </w:rPr>
        <w:t>ml</w:t>
      </w:r>
      <w:r>
        <w:t xml:space="preserve"> is the mean mixed layer concentration. T</w:t>
      </w:r>
      <w:r w:rsidR="00091A28">
        <w:t>he impact of vertical diffusivity can be estimated from the concentration gradient below the mixed layer</w:t>
      </w:r>
    </w:p>
    <w:p w14:paraId="0F085951" w14:textId="77777777" w:rsidR="00091A28" w:rsidRDefault="00091A28" w:rsidP="00091A28"/>
    <w:p w14:paraId="4E5731BF" w14:textId="4FDFA12B" w:rsidR="00091A28" w:rsidRDefault="00133C95" w:rsidP="00091A28">
      <w:r w:rsidRPr="00D479F2">
        <w:rPr>
          <w:position w:val="-36"/>
        </w:rPr>
        <w:object w:dxaOrig="3020" w:dyaOrig="740" w14:anchorId="098588DB">
          <v:shape id="_x0000_i1027" type="#_x0000_t75" style="width:151pt;height:37pt" o:ole="">
            <v:imagedata r:id="rId8" o:title=""/>
          </v:shape>
          <o:OLEObject Type="Embed" ProgID="Equation.DSMT4" ShapeID="_x0000_i1027" DrawAspect="Content" ObjectID="_1335506369" r:id="rId9"/>
        </w:object>
      </w:r>
      <w:r w:rsidR="001861CE">
        <w:t xml:space="preserve"> </w:t>
      </w:r>
      <w:r w:rsidR="001861CE">
        <w:tab/>
      </w:r>
      <w:r w:rsidR="001861CE">
        <w:tab/>
      </w:r>
      <w:r w:rsidR="001861CE">
        <w:tab/>
      </w:r>
      <w:r w:rsidR="001861CE">
        <w:tab/>
      </w:r>
      <w:r w:rsidR="001861CE">
        <w:tab/>
      </w:r>
      <w:r w:rsidR="001861CE">
        <w:tab/>
      </w:r>
      <w:r w:rsidR="001861CE">
        <w:tab/>
        <w:t>(S</w:t>
      </w:r>
      <w:r w:rsidR="00091A28">
        <w:t>3)</w:t>
      </w:r>
    </w:p>
    <w:p w14:paraId="661FA5DF" w14:textId="576DF94B" w:rsidR="00690341" w:rsidRDefault="00D0794E">
      <w:r>
        <w:t xml:space="preserve">where </w:t>
      </w:r>
      <w:r w:rsidRPr="00D0794E">
        <w:rPr>
          <w:i/>
        </w:rPr>
        <w:t>K</w:t>
      </w:r>
      <w:r w:rsidRPr="00D0794E">
        <w:rPr>
          <w:i/>
          <w:vertAlign w:val="subscript"/>
        </w:rPr>
        <w:t>z</w:t>
      </w:r>
      <w:r>
        <w:t xml:space="preserve"> is the coefficient for vertical diffusivity. </w:t>
      </w:r>
      <w:r w:rsidR="00091A28">
        <w:t xml:space="preserve">If we treat </w:t>
      </w:r>
      <w:r w:rsidR="00091A28" w:rsidRPr="00091A28">
        <w:rPr>
          <w:position w:val="-12"/>
        </w:rPr>
        <w:object w:dxaOrig="1020" w:dyaOrig="380" w14:anchorId="3BC30F75">
          <v:shape id="_x0000_i1028" type="#_x0000_t75" style="width:51pt;height:19pt" o:ole="">
            <v:imagedata r:id="rId10" o:title=""/>
          </v:shape>
          <o:OLEObject Type="Embed" ProgID="Equation.DSMT4" ShapeID="_x0000_i1028" DrawAspect="Content" ObjectID="_1335506370" r:id="rId11"/>
        </w:object>
      </w:r>
      <w:r w:rsidR="00091A28">
        <w:t xml:space="preserve"> as a single tracer that conserves mass, we arrive at the approximate equations (12) and (13) from </w:t>
      </w:r>
      <w:r w:rsidR="001861CE">
        <w:t>the main text by substituting (S2) and (S3) into (S</w:t>
      </w:r>
      <w:r w:rsidR="00091A28">
        <w:t>1), respectively.  However, g</w:t>
      </w:r>
      <w:r w:rsidR="00690341">
        <w:t xml:space="preserve">iven that </w:t>
      </w:r>
      <w:r w:rsidR="00690341" w:rsidRPr="00690341">
        <w:rPr>
          <w:vertAlign w:val="superscript"/>
        </w:rPr>
        <w:t>17</w:t>
      </w:r>
      <w:r w:rsidR="00690341">
        <w:rPr>
          <w:rFonts w:cs="Times New Roman"/>
        </w:rPr>
        <w:t>Δ</w:t>
      </w:r>
      <w:r w:rsidRPr="00D0794E">
        <w:rPr>
          <w:rFonts w:cs="Times New Roman"/>
          <w:i/>
          <w:vertAlign w:val="subscript"/>
        </w:rPr>
        <w:t>dis</w:t>
      </w:r>
      <w:r w:rsidR="00690341">
        <w:t xml:space="preserve"> does not conserve mass, </w:t>
      </w:r>
      <w:r>
        <w:t xml:space="preserve">an exact solution requires </w:t>
      </w:r>
      <w:r w:rsidR="00690341">
        <w:t xml:space="preserve">the equation </w:t>
      </w:r>
      <w:r>
        <w:t>to</w:t>
      </w:r>
      <w:r w:rsidR="00690341">
        <w:t xml:space="preserve"> be reformulated in terms of the passive tracers that are included in the model.  Following Prokopenko et al., </w:t>
      </w:r>
      <w:r w:rsidR="00690341">
        <w:fldChar w:fldCharType="begin"/>
      </w:r>
      <w:r w:rsidR="00690341">
        <w:instrText xml:space="preserve"> ADDIN ZOTERO_ITEM CSL_CITATION {"citationID":"PwyEH1SD","properties":{"formattedCitation":"[2011]","plainCitation":"[2011]"},"citationItems":[{"id":285,"uris":["http://zotero.org/users/815468/items/WT8DTIHU"],"uri":["http://zotero.org/users/815468/items/WT8DTIHU"],"itemData":{"id":285,"type":"article-journal","title":"Exact evaluation of gross photosynthetic production from the oxygen triple-isotope composition of O&lt;sub&gt;2&lt;/sub&gt;: Implications for the net-to-gross primary production ratios","container-title":"Geophysical Research Letters","page":"L14603","volume":"38","DOI":"201110.1029/2011GL047652","journalAbbreviation":"Geophys. Res. Lett.","author":[{"family":"Prokopenko","given":"M.G."},{"family":"Pauluis","given":"O.M."},{"family":"Granger","given":"J."},{"family":"Yeung","given":"L.Y."}],"issued":{"date-parts":[["2011",7,19]]}},"suppress-author":true}],"schema":"https://github.com/citation-style-language/schema/raw/master/csl-citation.json"} </w:instrText>
      </w:r>
      <w:r w:rsidR="00690341">
        <w:fldChar w:fldCharType="separate"/>
      </w:r>
      <w:r w:rsidR="00690341">
        <w:rPr>
          <w:rFonts w:cs="Times New Roman"/>
        </w:rPr>
        <w:t>[2011]</w:t>
      </w:r>
      <w:r w:rsidR="00690341">
        <w:fldChar w:fldCharType="end"/>
      </w:r>
      <w:r w:rsidR="00690341">
        <w:t xml:space="preserve"> we combine the definition of </w:t>
      </w:r>
      <w:r w:rsidR="00690341" w:rsidRPr="00690341">
        <w:rPr>
          <w:vertAlign w:val="superscript"/>
        </w:rPr>
        <w:t>17</w:t>
      </w:r>
      <w:r w:rsidR="00690341">
        <w:rPr>
          <w:rFonts w:cs="Times New Roman"/>
        </w:rPr>
        <w:t>Δ</w:t>
      </w:r>
      <w:r w:rsidR="00690341">
        <w:t xml:space="preserve"> and the relationship d(log x)/dt = (1/x)*(dx/dt):</w:t>
      </w:r>
    </w:p>
    <w:p w14:paraId="3F41CE66" w14:textId="77777777" w:rsidR="00690341" w:rsidRDefault="00690341"/>
    <w:bookmarkStart w:id="0" w:name="_GoBack"/>
    <w:p w14:paraId="5A9804A8" w14:textId="3C705727" w:rsidR="00690341" w:rsidRDefault="001914AD">
      <w:r w:rsidRPr="000F3380">
        <w:rPr>
          <w:position w:val="-36"/>
        </w:rPr>
        <w:object w:dxaOrig="4140" w:dyaOrig="860" w14:anchorId="1FAD0D9B">
          <v:shape id="_x0000_i1046" type="#_x0000_t75" style="width:207pt;height:43pt" o:ole="">
            <v:imagedata r:id="rId12" o:title=""/>
          </v:shape>
          <o:OLEObject Type="Embed" ProgID="Equation.DSMT4" ShapeID="_x0000_i1046" DrawAspect="Content" ObjectID="_1335506371" r:id="rId13"/>
        </w:object>
      </w:r>
      <w:bookmarkEnd w:id="0"/>
      <w:r w:rsidR="00690341">
        <w:t xml:space="preserve"> </w:t>
      </w:r>
      <w:r w:rsidR="00183840">
        <w:tab/>
      </w:r>
      <w:r w:rsidR="00183840">
        <w:tab/>
      </w:r>
      <w:r w:rsidR="00183840">
        <w:tab/>
      </w:r>
      <w:r w:rsidR="00183840">
        <w:tab/>
      </w:r>
      <w:r w:rsidR="00183840">
        <w:tab/>
      </w:r>
      <w:r w:rsidR="00183840">
        <w:tab/>
      </w:r>
      <w:r w:rsidR="001861CE">
        <w:t>(S</w:t>
      </w:r>
      <w:r w:rsidR="00091A28">
        <w:t>4</w:t>
      </w:r>
      <w:r w:rsidR="002E1C82">
        <w:t>)</w:t>
      </w:r>
    </w:p>
    <w:p w14:paraId="35DDD531" w14:textId="77777777" w:rsidR="00690341" w:rsidRDefault="00690341"/>
    <w:p w14:paraId="1A487E0A" w14:textId="425D69AF" w:rsidR="00690341" w:rsidRDefault="00690341">
      <w:r>
        <w:t xml:space="preserve">and noting that </w:t>
      </w:r>
      <w:r w:rsidR="00D0794E" w:rsidRPr="00D0794E">
        <w:rPr>
          <w:i/>
          <w:vertAlign w:val="superscript"/>
        </w:rPr>
        <w:t>*</w:t>
      </w:r>
      <w:r w:rsidRPr="00D0794E">
        <w:rPr>
          <w:i/>
        </w:rPr>
        <w:t>r</w:t>
      </w:r>
      <w:r>
        <w:t xml:space="preserve"> = [</w:t>
      </w:r>
      <w:r w:rsidR="00D074FA" w:rsidRPr="00690341">
        <w:rPr>
          <w:vertAlign w:val="superscript"/>
        </w:rPr>
        <w:t>*</w:t>
      </w:r>
      <w:r>
        <w:t>O]/[O</w:t>
      </w:r>
      <w:r w:rsidRPr="00690341">
        <w:rPr>
          <w:vertAlign w:val="subscript"/>
        </w:rPr>
        <w:t>2</w:t>
      </w:r>
      <w:r>
        <w:t>]</w:t>
      </w:r>
      <w:r w:rsidR="00A1618D">
        <w:t xml:space="preserve"> and applying the quotient rule:</w:t>
      </w:r>
    </w:p>
    <w:p w14:paraId="347FB595" w14:textId="77777777" w:rsidR="002E1C82" w:rsidRDefault="002E1C82"/>
    <w:p w14:paraId="2EB2099E" w14:textId="671EC063" w:rsidR="002E1C82" w:rsidRDefault="001914AD">
      <w:r>
        <w:rPr>
          <w:position w:val="-44"/>
        </w:rPr>
        <w:pict w14:anchorId="243703D6">
          <v:shape id="_x0000_i1030" type="#_x0000_t75" style="width:485pt;height:45pt">
            <v:imagedata r:id="rId14" o:title=""/>
          </v:shape>
        </w:pict>
      </w:r>
    </w:p>
    <w:p w14:paraId="0D5C4137" w14:textId="056DEEFF" w:rsidR="002E1C82" w:rsidRDefault="001861CE" w:rsidP="00660575">
      <w:pPr>
        <w:ind w:left="7200" w:firstLine="720"/>
      </w:pPr>
      <w:r>
        <w:t>(S</w:t>
      </w:r>
      <w:r w:rsidR="00091A28">
        <w:t>5</w:t>
      </w:r>
      <w:r w:rsidR="002E1C82">
        <w:t>)</w:t>
      </w:r>
    </w:p>
    <w:p w14:paraId="64C9BCBE" w14:textId="2B2CC550" w:rsidR="00A1618D" w:rsidRDefault="00A1618D">
      <w:r>
        <w:lastRenderedPageBreak/>
        <w:t>which simplifies to:</w:t>
      </w:r>
    </w:p>
    <w:p w14:paraId="772D7529" w14:textId="77777777" w:rsidR="00A1618D" w:rsidRDefault="00A1618D"/>
    <w:p w14:paraId="38D07F6A" w14:textId="54330978" w:rsidR="00A1618D" w:rsidRDefault="004857A1">
      <w:r w:rsidRPr="00660575">
        <w:rPr>
          <w:position w:val="-44"/>
        </w:rPr>
        <w:object w:dxaOrig="7220" w:dyaOrig="1020" w14:anchorId="1DF55609">
          <v:shape id="_x0000_i1031" type="#_x0000_t75" style="width:361pt;height:51pt" o:ole="">
            <v:imagedata r:id="rId15" o:title=""/>
          </v:shape>
          <o:OLEObject Type="Embed" ProgID="Equation.DSMT4" ShapeID="_x0000_i1031" DrawAspect="Content" ObjectID="_1335506372" r:id="rId16"/>
        </w:object>
      </w:r>
      <w:r>
        <w:t xml:space="preserve"> </w:t>
      </w:r>
      <w:r w:rsidR="00183840">
        <w:tab/>
      </w:r>
      <w:r w:rsidR="001861CE">
        <w:t>(S</w:t>
      </w:r>
      <w:r w:rsidR="00091A28">
        <w:t>6</w:t>
      </w:r>
      <w:r w:rsidR="002E1C82">
        <w:t>)</w:t>
      </w:r>
    </w:p>
    <w:p w14:paraId="0FEDA925" w14:textId="77777777" w:rsidR="003C49AD" w:rsidRDefault="003C49AD" w:rsidP="003C49AD"/>
    <w:p w14:paraId="2B7EADBC" w14:textId="4A8B548B" w:rsidR="003C49AD" w:rsidRDefault="003C49AD" w:rsidP="003C49AD">
      <w:r>
        <w:t xml:space="preserve">The </w:t>
      </w:r>
      <w:r w:rsidR="00091A28">
        <w:t xml:space="preserve">exact correction factors for </w:t>
      </w:r>
      <w:r>
        <w:t>entrainment and diffusion ar</w:t>
      </w:r>
      <w:r w:rsidR="002F2154">
        <w:t>e calculated by su</w:t>
      </w:r>
      <w:r w:rsidR="001861CE">
        <w:t>bstituting (S2) and (S</w:t>
      </w:r>
      <w:r w:rsidR="00FB5576">
        <w:t>3</w:t>
      </w:r>
      <w:r w:rsidR="001861CE">
        <w:t>) into (S</w:t>
      </w:r>
      <w:r w:rsidR="00091A28">
        <w:t>6</w:t>
      </w:r>
      <w:r>
        <w:t>)</w:t>
      </w:r>
      <w:r w:rsidR="00FB5576">
        <w:t>, respectively</w:t>
      </w:r>
      <w:r>
        <w:t>.</w:t>
      </w:r>
      <w:r w:rsidR="002F2154">
        <w:t xml:space="preserve">  For entrainment:</w:t>
      </w:r>
    </w:p>
    <w:p w14:paraId="764CA3AB" w14:textId="468426FD" w:rsidR="00385BF4" w:rsidRDefault="00385BF4">
      <w:pPr>
        <w:rPr>
          <w:position w:val="-30"/>
        </w:rPr>
      </w:pPr>
    </w:p>
    <w:p w14:paraId="20E598BA" w14:textId="56D88084" w:rsidR="00385BF4" w:rsidRDefault="004857A1">
      <w:pPr>
        <w:rPr>
          <w:position w:val="-30"/>
        </w:rPr>
      </w:pPr>
      <w:r w:rsidRPr="007148FC">
        <w:rPr>
          <w:position w:val="-32"/>
        </w:rPr>
        <w:object w:dxaOrig="11360" w:dyaOrig="780" w14:anchorId="2BC4BF2D">
          <v:shape id="_x0000_i1032" type="#_x0000_t75" style="width:464pt;height:32pt" o:ole="">
            <v:imagedata r:id="rId17" o:title=""/>
          </v:shape>
          <o:OLEObject Type="Embed" ProgID="Equation.DSMT4" ShapeID="_x0000_i1032" DrawAspect="Content" ObjectID="_1335506373" r:id="rId18"/>
        </w:object>
      </w:r>
    </w:p>
    <w:p w14:paraId="11ED4644" w14:textId="5790C475" w:rsidR="002F2154" w:rsidRDefault="001861CE" w:rsidP="002F2154">
      <w:pPr>
        <w:ind w:left="7200" w:firstLine="720"/>
      </w:pPr>
      <w:r>
        <w:rPr>
          <w:position w:val="-30"/>
        </w:rPr>
        <w:t>(S</w:t>
      </w:r>
      <w:r w:rsidR="002F2154">
        <w:rPr>
          <w:position w:val="-30"/>
        </w:rPr>
        <w:t>7)</w:t>
      </w:r>
    </w:p>
    <w:p w14:paraId="7C81BA59" w14:textId="7202E420" w:rsidR="003C49AD" w:rsidRDefault="003C49AD">
      <w:r>
        <w:t>with the condition that if d</w:t>
      </w:r>
      <w:r w:rsidRPr="003C49AD">
        <w:rPr>
          <w:i/>
        </w:rPr>
        <w:t>z</w:t>
      </w:r>
      <w:r w:rsidRPr="003C49AD">
        <w:rPr>
          <w:i/>
          <w:vertAlign w:val="subscript"/>
        </w:rPr>
        <w:t>ml</w:t>
      </w:r>
      <w:r>
        <w:t>/d</w:t>
      </w:r>
      <w:r w:rsidRPr="003C49AD">
        <w:rPr>
          <w:i/>
        </w:rPr>
        <w:t>t</w:t>
      </w:r>
      <w:r>
        <w:t xml:space="preserve"> &lt; 0 (shoaling), then </w:t>
      </w:r>
      <w:r w:rsidR="00E31F5E">
        <w:rPr>
          <w:i/>
        </w:rPr>
        <w:t>C</w:t>
      </w:r>
      <w:r w:rsidRPr="003C49AD">
        <w:rPr>
          <w:i/>
          <w:vertAlign w:val="subscript"/>
        </w:rPr>
        <w:t>ent</w:t>
      </w:r>
      <w:r>
        <w:t xml:space="preserve"> = 0.  For mixing the equation becomes:</w:t>
      </w:r>
    </w:p>
    <w:p w14:paraId="1839696F" w14:textId="0ED53DDB" w:rsidR="00385BF4" w:rsidRDefault="00385BF4">
      <w:pPr>
        <w:rPr>
          <w:position w:val="-32"/>
        </w:rPr>
      </w:pPr>
    </w:p>
    <w:p w14:paraId="586E3D7A" w14:textId="25B2BB13" w:rsidR="00385BF4" w:rsidRPr="00385BF4" w:rsidRDefault="00E40ADE">
      <w:pPr>
        <w:rPr>
          <w:position w:val="-30"/>
        </w:rPr>
      </w:pPr>
      <w:r w:rsidRPr="007148FC">
        <w:rPr>
          <w:position w:val="-32"/>
        </w:rPr>
        <w:object w:dxaOrig="11660" w:dyaOrig="780" w14:anchorId="1FB13B0C">
          <v:shape id="_x0000_i1040" type="#_x0000_t75" style="width:476pt;height:32pt" o:ole="">
            <v:imagedata r:id="rId19" o:title=""/>
          </v:shape>
          <o:OLEObject Type="Embed" ProgID="Equation.DSMT4" ShapeID="_x0000_i1040" DrawAspect="Content" ObjectID="_1335506374" r:id="rId20"/>
        </w:object>
      </w:r>
    </w:p>
    <w:p w14:paraId="7B81DDA6" w14:textId="23472DFE" w:rsidR="003C49AD" w:rsidRDefault="001861CE" w:rsidP="00FB5576">
      <w:pPr>
        <w:ind w:left="7200" w:firstLine="720"/>
      </w:pPr>
      <w:r>
        <w:t>(S</w:t>
      </w:r>
      <w:r w:rsidR="002F2154">
        <w:t>8)</w:t>
      </w:r>
    </w:p>
    <w:p w14:paraId="49C0101D" w14:textId="77777777" w:rsidR="00FB5576" w:rsidRDefault="00FB5576" w:rsidP="00FB5576">
      <w:pPr>
        <w:ind w:left="7200" w:firstLine="720"/>
      </w:pPr>
    </w:p>
    <w:p w14:paraId="4CA4EF10" w14:textId="0B08CF6D" w:rsidR="003C49AD" w:rsidRDefault="002F2154">
      <w:r>
        <w:t xml:space="preserve">The correction factors </w:t>
      </w:r>
      <w:r w:rsidRPr="002F2154">
        <w:rPr>
          <w:i/>
        </w:rPr>
        <w:t>C</w:t>
      </w:r>
      <w:r w:rsidRPr="002F2154">
        <w:rPr>
          <w:i/>
          <w:vertAlign w:val="subscript"/>
        </w:rPr>
        <w:t>ent</w:t>
      </w:r>
      <w:r>
        <w:t xml:space="preserve"> and </w:t>
      </w:r>
      <w:r w:rsidRPr="002F2154">
        <w:rPr>
          <w:i/>
        </w:rPr>
        <w:t>C</w:t>
      </w:r>
      <w:r w:rsidRPr="002F2154">
        <w:rPr>
          <w:i/>
          <w:vertAlign w:val="subscript"/>
        </w:rPr>
        <w:t>mix</w:t>
      </w:r>
      <w:r>
        <w:t xml:space="preserve"> can </w:t>
      </w:r>
      <w:r w:rsidR="00FB5576">
        <w:t xml:space="preserve">thus </w:t>
      </w:r>
      <w:r>
        <w:t>be estimated from measurement of the TOI system at a single time at two depths (</w:t>
      </w:r>
      <w:r w:rsidRPr="002F2154">
        <w:rPr>
          <w:i/>
        </w:rPr>
        <w:t>z</w:t>
      </w:r>
      <w:r w:rsidRPr="002F2154">
        <w:rPr>
          <w:i/>
          <w:vertAlign w:val="subscript"/>
        </w:rPr>
        <w:t>ml</w:t>
      </w:r>
      <w:r>
        <w:t xml:space="preserve"> and </w:t>
      </w:r>
      <w:r w:rsidRPr="002F2154">
        <w:rPr>
          <w:i/>
        </w:rPr>
        <w:t>z</w:t>
      </w:r>
      <w:r w:rsidRPr="002F2154">
        <w:rPr>
          <w:i/>
          <w:vertAlign w:val="subscript"/>
        </w:rPr>
        <w:t>deep</w:t>
      </w:r>
      <w:r>
        <w:t>)</w:t>
      </w:r>
      <w:r w:rsidR="00411B5C">
        <w:t xml:space="preserve"> in addition to knowledge of mixed layer depth history.</w:t>
      </w:r>
      <w:r w:rsidR="00FB5576">
        <w:t xml:space="preserve">  All calculation are performed using the more </w:t>
      </w:r>
      <w:r w:rsidR="001861CE">
        <w:t>exact expressions of (S7) and (S</w:t>
      </w:r>
      <w:r w:rsidR="00FB5576">
        <w:t>8).</w:t>
      </w:r>
      <w:r w:rsidR="00411B5C">
        <w:t xml:space="preserve">  We test the skill of these two correction terms by subsampling monthly model output for the needed variables</w:t>
      </w:r>
      <w:r w:rsidR="00FB5576">
        <w:t xml:space="preserve"> to calculate correction factors</w:t>
      </w:r>
      <w:r w:rsidR="00411B5C">
        <w:t>.  The change in mixed layer depth was calculated from the difference in monthly mean model</w:t>
      </w:r>
      <w:r w:rsidR="00FB5576">
        <w:t xml:space="preserve"> mixed layer depth and deep TOI values were linearly interpolated in depth.  Seasonal and spatial patterns of the </w:t>
      </w:r>
      <w:r w:rsidR="001861CE">
        <w:t>bias terms are shown in Figure S</w:t>
      </w:r>
      <w:r w:rsidR="00FB5576">
        <w:t>1.</w:t>
      </w:r>
      <w:r w:rsidR="009A4360">
        <w:t xml:space="preserve">  The correction terms can be applied using Eq. 11 of the main text as shown in the equation below which includes the effects of time-rate of change, </w:t>
      </w:r>
      <w:r w:rsidR="006D14BA">
        <w:t xml:space="preserve">a </w:t>
      </w:r>
      <w:r w:rsidR="009A4360">
        <w:t>ve</w:t>
      </w:r>
      <w:r w:rsidR="006D14BA">
        <w:t>rtical flux correction factor</w:t>
      </w:r>
      <w:r w:rsidR="009A4360">
        <w:t xml:space="preserve"> (</w:t>
      </w:r>
      <w:r w:rsidR="009A4360" w:rsidRPr="009A4360">
        <w:rPr>
          <w:i/>
        </w:rPr>
        <w:t>C</w:t>
      </w:r>
      <w:r w:rsidR="009A4360">
        <w:t>) and air-sea exchange:</w:t>
      </w:r>
      <w:r w:rsidR="00411B5C">
        <w:t xml:space="preserve"> </w:t>
      </w:r>
    </w:p>
    <w:p w14:paraId="4672FC6E" w14:textId="77777777" w:rsidR="003C49AD" w:rsidRDefault="003C49AD"/>
    <w:p w14:paraId="7A03536E" w14:textId="7E6E60F0" w:rsidR="002F2154" w:rsidRDefault="00E40ADE">
      <w:r w:rsidRPr="009A4360">
        <w:rPr>
          <w:position w:val="-36"/>
        </w:rPr>
        <w:object w:dxaOrig="4580" w:dyaOrig="840" w14:anchorId="6148E921">
          <v:shape id="_x0000_i1043" type="#_x0000_t75" style="width:229pt;height:42pt" o:ole="">
            <v:imagedata r:id="rId21" o:title=""/>
          </v:shape>
          <o:OLEObject Type="Embed" ProgID="Equation.DSMT4" ShapeID="_x0000_i1043" DrawAspect="Content" ObjectID="_1335506375" r:id="rId22"/>
        </w:object>
      </w:r>
      <w:r w:rsidR="009A4360">
        <w:rPr>
          <w:position w:val="-24"/>
        </w:rPr>
        <w:tab/>
      </w:r>
      <w:r w:rsidR="009A4360">
        <w:rPr>
          <w:position w:val="-24"/>
        </w:rPr>
        <w:tab/>
      </w:r>
      <w:r w:rsidR="009A4360">
        <w:rPr>
          <w:position w:val="-24"/>
        </w:rPr>
        <w:tab/>
      </w:r>
      <w:r w:rsidR="009A4360">
        <w:rPr>
          <w:position w:val="-24"/>
        </w:rPr>
        <w:tab/>
      </w:r>
      <w:r w:rsidR="009A4360">
        <w:rPr>
          <w:position w:val="-24"/>
        </w:rPr>
        <w:tab/>
        <w:t>(S9)</w:t>
      </w:r>
    </w:p>
    <w:p w14:paraId="6CA49FA4" w14:textId="77777777" w:rsidR="002F2154" w:rsidRDefault="002F2154"/>
    <w:p w14:paraId="028D3A03" w14:textId="77777777" w:rsidR="002F2154" w:rsidRDefault="002F2154"/>
    <w:p w14:paraId="7EF73A10" w14:textId="77777777" w:rsidR="002F2154" w:rsidRDefault="002F2154"/>
    <w:p w14:paraId="6D7B61C3" w14:textId="77777777" w:rsidR="002F2154" w:rsidRDefault="002F2154"/>
    <w:p w14:paraId="3162609D" w14:textId="77777777" w:rsidR="002F2154" w:rsidRDefault="002F2154"/>
    <w:p w14:paraId="26213ABB" w14:textId="77777777" w:rsidR="002F2154" w:rsidRDefault="002F2154"/>
    <w:p w14:paraId="20303F10" w14:textId="77777777" w:rsidR="009A4360" w:rsidRDefault="009A4360">
      <w:pPr>
        <w:rPr>
          <w:rFonts w:eastAsiaTheme="majorEastAsia" w:cstheme="majorBidi"/>
          <w:b/>
          <w:bCs/>
          <w:color w:val="000000" w:themeColor="text1"/>
          <w:szCs w:val="26"/>
        </w:rPr>
      </w:pPr>
      <w:r>
        <w:br w:type="page"/>
      </w:r>
    </w:p>
    <w:p w14:paraId="54C38818" w14:textId="6B89CAA6" w:rsidR="002940C3" w:rsidRPr="00F70CF9" w:rsidRDefault="002940C3" w:rsidP="002940C3">
      <w:pPr>
        <w:pStyle w:val="Heading2"/>
      </w:pPr>
      <w:r>
        <w:t>Supplementary Material</w:t>
      </w:r>
      <w:r w:rsidRPr="00F70CF9">
        <w:t>:</w:t>
      </w:r>
      <w:r>
        <w:t xml:space="preserve">  Figure S1</w:t>
      </w:r>
    </w:p>
    <w:p w14:paraId="63D6EDA6" w14:textId="77777777" w:rsidR="002F2154" w:rsidRDefault="002F2154"/>
    <w:p w14:paraId="4767F1B7" w14:textId="77777777" w:rsidR="002F2154" w:rsidRDefault="002F2154"/>
    <w:p w14:paraId="5436ACF2" w14:textId="6972A1B2" w:rsidR="006F7F9C" w:rsidRDefault="002940C3">
      <w:r>
        <w:t>Figure S</w:t>
      </w:r>
      <w:r w:rsidR="006F7F9C">
        <w:t>1:  Correction factors for mixing (MIX) and entrainment (ENT) are compared to total model diapycnal bias (DIA).  S</w:t>
      </w:r>
      <w:r w:rsidR="00FB5576">
        <w:t xml:space="preserve">UM is the sum of MIX and </w:t>
      </w:r>
      <w:r w:rsidR="00290A44">
        <w:t>ENT</w:t>
      </w:r>
      <w:r w:rsidR="00FB5576">
        <w:t xml:space="preserve">.  RESID is the residual between total correction factors and model diapycnal bias (SUM-DIA).  All biases are in </w:t>
      </w:r>
      <w:r w:rsidR="00F70CF9">
        <w:t xml:space="preserve">units of </w:t>
      </w:r>
      <w:r w:rsidR="00FB5576">
        <w:t>mmol O</w:t>
      </w:r>
      <w:r w:rsidR="00FB5576" w:rsidRPr="00FB5576">
        <w:rPr>
          <w:vertAlign w:val="subscript"/>
        </w:rPr>
        <w:t>2</w:t>
      </w:r>
      <w:r w:rsidR="00FB5576">
        <w:t xml:space="preserve"> m</w:t>
      </w:r>
      <w:r w:rsidR="00FB5576" w:rsidRPr="00FB5576">
        <w:rPr>
          <w:vertAlign w:val="superscript"/>
        </w:rPr>
        <w:t>-2</w:t>
      </w:r>
      <w:r w:rsidR="00FB5576">
        <w:t xml:space="preserve"> d</w:t>
      </w:r>
      <w:r w:rsidR="00FB5576" w:rsidRPr="00FB5576">
        <w:rPr>
          <w:vertAlign w:val="superscript"/>
        </w:rPr>
        <w:t>-1</w:t>
      </w:r>
      <w:r w:rsidR="00FB5576">
        <w:t>.</w:t>
      </w:r>
    </w:p>
    <w:p w14:paraId="0B4DDFC2" w14:textId="77777777" w:rsidR="00772E08" w:rsidRDefault="00772E08"/>
    <w:p w14:paraId="5095A4B1" w14:textId="77777777" w:rsidR="006F7F9C" w:rsidRDefault="006F7F9C"/>
    <w:p w14:paraId="0D85A50C" w14:textId="77777777" w:rsidR="00F101D6" w:rsidRDefault="00066B12">
      <w:r>
        <w:rPr>
          <w:noProof/>
        </w:rPr>
        <w:drawing>
          <wp:inline distT="0" distB="0" distL="0" distR="0" wp14:anchorId="7E5E3397" wp14:editId="29752127">
            <wp:extent cx="5486400" cy="37464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biasPanelPlotai.eps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6" b="15808"/>
                    <a:stretch/>
                  </pic:blipFill>
                  <pic:spPr bwMode="auto">
                    <a:xfrm>
                      <a:off x="0" y="0"/>
                      <a:ext cx="5486400" cy="374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86BFC" w14:textId="77777777" w:rsidR="00F101D6" w:rsidRDefault="00F101D6"/>
    <w:p w14:paraId="1DD6F383" w14:textId="017BD325" w:rsidR="00513BA0" w:rsidRDefault="00513BA0"/>
    <w:sectPr w:rsidR="00513BA0" w:rsidSect="00217E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030BB"/>
    <w:multiLevelType w:val="hybridMultilevel"/>
    <w:tmpl w:val="CBFADFCA"/>
    <w:lvl w:ilvl="0" w:tplc="051C53F4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426"/>
    <w:rsid w:val="00012868"/>
    <w:rsid w:val="00041ABA"/>
    <w:rsid w:val="00066B12"/>
    <w:rsid w:val="00091A28"/>
    <w:rsid w:val="000F3380"/>
    <w:rsid w:val="00133C95"/>
    <w:rsid w:val="00166EB8"/>
    <w:rsid w:val="00176668"/>
    <w:rsid w:val="00183840"/>
    <w:rsid w:val="001861CE"/>
    <w:rsid w:val="001914AD"/>
    <w:rsid w:val="001A3D1F"/>
    <w:rsid w:val="001C7D94"/>
    <w:rsid w:val="001D26B9"/>
    <w:rsid w:val="00217E70"/>
    <w:rsid w:val="002248C0"/>
    <w:rsid w:val="00235646"/>
    <w:rsid w:val="00290992"/>
    <w:rsid w:val="00290A44"/>
    <w:rsid w:val="002940C3"/>
    <w:rsid w:val="002C077C"/>
    <w:rsid w:val="002C76E5"/>
    <w:rsid w:val="002E1C82"/>
    <w:rsid w:val="002F2154"/>
    <w:rsid w:val="002F64BE"/>
    <w:rsid w:val="00351798"/>
    <w:rsid w:val="00356FCC"/>
    <w:rsid w:val="00367426"/>
    <w:rsid w:val="00385BF4"/>
    <w:rsid w:val="00387F26"/>
    <w:rsid w:val="00392368"/>
    <w:rsid w:val="003C49AD"/>
    <w:rsid w:val="00411B5C"/>
    <w:rsid w:val="00436393"/>
    <w:rsid w:val="0044379A"/>
    <w:rsid w:val="004857A1"/>
    <w:rsid w:val="004D65D5"/>
    <w:rsid w:val="00513BA0"/>
    <w:rsid w:val="005878E4"/>
    <w:rsid w:val="005D28BF"/>
    <w:rsid w:val="005D4F83"/>
    <w:rsid w:val="005F78F2"/>
    <w:rsid w:val="00622607"/>
    <w:rsid w:val="0064474F"/>
    <w:rsid w:val="00645C94"/>
    <w:rsid w:val="00660575"/>
    <w:rsid w:val="00677F92"/>
    <w:rsid w:val="00690341"/>
    <w:rsid w:val="00693E7E"/>
    <w:rsid w:val="006D149A"/>
    <w:rsid w:val="006D14BA"/>
    <w:rsid w:val="006F7F9C"/>
    <w:rsid w:val="0070537E"/>
    <w:rsid w:val="007148FC"/>
    <w:rsid w:val="00721153"/>
    <w:rsid w:val="00726D17"/>
    <w:rsid w:val="00755F0A"/>
    <w:rsid w:val="00772E08"/>
    <w:rsid w:val="008606BE"/>
    <w:rsid w:val="00871214"/>
    <w:rsid w:val="00872F3A"/>
    <w:rsid w:val="008E2C39"/>
    <w:rsid w:val="008F6793"/>
    <w:rsid w:val="009A4360"/>
    <w:rsid w:val="009A5CF5"/>
    <w:rsid w:val="009B1884"/>
    <w:rsid w:val="009C7987"/>
    <w:rsid w:val="00A13A73"/>
    <w:rsid w:val="00A1618D"/>
    <w:rsid w:val="00A50D39"/>
    <w:rsid w:val="00AD31A0"/>
    <w:rsid w:val="00B22EF3"/>
    <w:rsid w:val="00B423BD"/>
    <w:rsid w:val="00BD2EF8"/>
    <w:rsid w:val="00BE532E"/>
    <w:rsid w:val="00C65FCC"/>
    <w:rsid w:val="00C96F88"/>
    <w:rsid w:val="00CD7B05"/>
    <w:rsid w:val="00D074FA"/>
    <w:rsid w:val="00D0794E"/>
    <w:rsid w:val="00D479F2"/>
    <w:rsid w:val="00D7680B"/>
    <w:rsid w:val="00DA7F61"/>
    <w:rsid w:val="00DB6ED1"/>
    <w:rsid w:val="00DD06A3"/>
    <w:rsid w:val="00DD3AD9"/>
    <w:rsid w:val="00DD3E90"/>
    <w:rsid w:val="00DE6F11"/>
    <w:rsid w:val="00E068FF"/>
    <w:rsid w:val="00E31F5E"/>
    <w:rsid w:val="00E40ADE"/>
    <w:rsid w:val="00EE1547"/>
    <w:rsid w:val="00F10176"/>
    <w:rsid w:val="00F101D6"/>
    <w:rsid w:val="00F5013D"/>
    <w:rsid w:val="00F56AB2"/>
    <w:rsid w:val="00F70CF9"/>
    <w:rsid w:val="00F84945"/>
    <w:rsid w:val="00F93AAD"/>
    <w:rsid w:val="00FA26C6"/>
    <w:rsid w:val="00FB5576"/>
    <w:rsid w:val="00FD1F17"/>
    <w:rsid w:val="00FD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  <w14:docId w14:val="560C7A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8C0"/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48C0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48C0"/>
    <w:pPr>
      <w:keepNext/>
      <w:keepLines/>
      <w:numPr>
        <w:numId w:val="1"/>
      </w:numPr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6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6BE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248C0"/>
    <w:rPr>
      <w:rFonts w:ascii="Times New Roman" w:eastAsiaTheme="majorEastAsia" w:hAnsi="Times New Roman" w:cstheme="majorBidi"/>
      <w:b/>
      <w:bC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48C0"/>
    <w:rPr>
      <w:rFonts w:ascii="Times New Roman" w:eastAsiaTheme="majorEastAsia" w:hAnsi="Times New Roman" w:cstheme="majorBidi"/>
      <w:b/>
      <w:bCs/>
      <w:color w:val="000000" w:themeColor="tex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8C0"/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48C0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48C0"/>
    <w:pPr>
      <w:keepNext/>
      <w:keepLines/>
      <w:numPr>
        <w:numId w:val="1"/>
      </w:numPr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6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6BE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248C0"/>
    <w:rPr>
      <w:rFonts w:ascii="Times New Roman" w:eastAsiaTheme="majorEastAsia" w:hAnsi="Times New Roman" w:cstheme="majorBidi"/>
      <w:b/>
      <w:bC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48C0"/>
    <w:rPr>
      <w:rFonts w:ascii="Times New Roman" w:eastAsiaTheme="majorEastAsia" w:hAnsi="Times New Roman" w:cstheme="majorBidi"/>
      <w:b/>
      <w:b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20" Type="http://schemas.openxmlformats.org/officeDocument/2006/relationships/oleObject" Target="embeddings/oleObject6.bin"/><Relationship Id="rId21" Type="http://schemas.openxmlformats.org/officeDocument/2006/relationships/image" Target="media/image10.emf"/><Relationship Id="rId22" Type="http://schemas.openxmlformats.org/officeDocument/2006/relationships/oleObject" Target="embeddings/oleObject7.bin"/><Relationship Id="rId23" Type="http://schemas.openxmlformats.org/officeDocument/2006/relationships/image" Target="media/image11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oleObject" Target="embeddings/oleObject2.bin"/><Relationship Id="rId12" Type="http://schemas.openxmlformats.org/officeDocument/2006/relationships/image" Target="media/image5.emf"/><Relationship Id="rId13" Type="http://schemas.openxmlformats.org/officeDocument/2006/relationships/oleObject" Target="embeddings/oleObject3.bin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oleObject" Target="embeddings/oleObject4.bin"/><Relationship Id="rId17" Type="http://schemas.openxmlformats.org/officeDocument/2006/relationships/image" Target="media/image8.emf"/><Relationship Id="rId18" Type="http://schemas.openxmlformats.org/officeDocument/2006/relationships/oleObject" Target="embeddings/oleObject5.bin"/><Relationship Id="rId19" Type="http://schemas.openxmlformats.org/officeDocument/2006/relationships/image" Target="media/image9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680</Words>
  <Characters>3880</Characters>
  <Application>Microsoft Macintosh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Appendix 1:</vt:lpstr>
      <vt:lpstr>        Entrainment Correction</vt:lpstr>
    </vt:vector>
  </TitlesOfParts>
  <Manager/>
  <Company>Woods Hole Oceanographic Institution</Company>
  <LinksUpToDate>false</LinksUpToDate>
  <CharactersWithSpaces>4551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 Nicholson</dc:creator>
  <cp:keywords/>
  <dc:description/>
  <cp:lastModifiedBy>David  Nicholson</cp:lastModifiedBy>
  <cp:revision>8</cp:revision>
  <cp:lastPrinted>2014-04-08T21:02:00Z</cp:lastPrinted>
  <dcterms:created xsi:type="dcterms:W3CDTF">2014-04-09T17:01:00Z</dcterms:created>
  <dcterms:modified xsi:type="dcterms:W3CDTF">2014-05-15T13:12:00Z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zotero-version="4.0.17"&gt;&lt;session id="tdXxBdd7"/&gt;&lt;style id="http://www.zotero.org/styles/agunoetal" hasBibliography="1" bibliographyStyleHasBeenSet="0"/&gt;&lt;prefs&gt;&lt;pref name="fieldType" value="Field"/&gt;&lt;pref name="storeReferences" value=</vt:lpwstr>
  </property>
  <property fmtid="{D5CDD505-2E9C-101B-9397-08002B2CF9AE}" pid="3" name="ZOTERO_PREF_2">
    <vt:lpwstr>"true"/&gt;&lt;pref name="automaticJournalAbbreviations" value="true"/&gt;&lt;pref name="noteType" value="0"/&gt;&lt;/prefs&gt;&lt;/data&gt;</vt:lpwstr>
  </property>
  <property fmtid="{D5CDD505-2E9C-101B-9397-08002B2CF9AE}" pid="4" name="MTMacEqns">
    <vt:bool>true</vt:bool>
  </property>
</Properties>
</file>