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BE05" w14:textId="77777777" w:rsidR="00E714D1" w:rsidRDefault="00E714D1" w:rsidP="00E714D1">
      <w:pPr>
        <w:jc w:val="center"/>
        <w:rPr>
          <w:sz w:val="36"/>
          <w:szCs w:val="36"/>
        </w:rPr>
      </w:pPr>
      <w:r>
        <w:rPr>
          <w:noProof/>
          <w:sz w:val="36"/>
          <w:szCs w:val="36"/>
        </w:rPr>
        <w:drawing>
          <wp:inline distT="0" distB="0" distL="0" distR="0" wp14:anchorId="34F22A82" wp14:editId="49558F46">
            <wp:extent cx="3200400" cy="605790"/>
            <wp:effectExtent l="0" t="0" r="0" b="0"/>
            <wp:docPr id="18" name="Picture 18" descr="agu_pubart-white_reduc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605790"/>
                    </a:xfrm>
                    <a:prstGeom prst="rect">
                      <a:avLst/>
                    </a:prstGeom>
                    <a:noFill/>
                    <a:ln>
                      <a:noFill/>
                    </a:ln>
                  </pic:spPr>
                </pic:pic>
              </a:graphicData>
            </a:graphic>
          </wp:inline>
        </w:drawing>
      </w:r>
    </w:p>
    <w:p w14:paraId="481FC126" w14:textId="30C367F6" w:rsidR="00E714D1" w:rsidRPr="00BF1BF9" w:rsidRDefault="00E714D1" w:rsidP="00E714D1">
      <w:pPr>
        <w:spacing w:before="100" w:beforeAutospacing="1" w:after="100" w:afterAutospacing="1"/>
        <w:jc w:val="center"/>
        <w:outlineLvl w:val="0"/>
        <w:rPr>
          <w:rFonts w:ascii="Myriad Pro" w:hAnsi="Myriad Pro"/>
          <w:i/>
          <w:sz w:val="22"/>
          <w:szCs w:val="22"/>
        </w:rPr>
      </w:pPr>
      <w:r>
        <w:rPr>
          <w:rFonts w:ascii="Myriad Pro" w:hAnsi="Myriad Pro"/>
          <w:i/>
          <w:sz w:val="22"/>
          <w:szCs w:val="22"/>
        </w:rPr>
        <w:t>Geophysical Research Letters</w:t>
      </w:r>
    </w:p>
    <w:p w14:paraId="0541A80C" w14:textId="77777777" w:rsidR="00E714D1" w:rsidRPr="00CE6EAA" w:rsidRDefault="00E714D1" w:rsidP="00E714D1">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42D894A6" w14:textId="37B5ECE5" w:rsidR="00E714D1" w:rsidRPr="00B77E40" w:rsidRDefault="00E714D1" w:rsidP="00E714D1">
      <w:pPr>
        <w:spacing w:before="100" w:beforeAutospacing="1" w:after="100" w:afterAutospacing="1"/>
        <w:jc w:val="center"/>
        <w:rPr>
          <w:rFonts w:ascii="Myriad Pro" w:hAnsi="Myriad Pro"/>
          <w:b/>
          <w:sz w:val="22"/>
          <w:szCs w:val="22"/>
        </w:rPr>
      </w:pPr>
      <w:r w:rsidRPr="00E714D1">
        <w:rPr>
          <w:rFonts w:ascii="Myriad Pro" w:hAnsi="Myriad Pro"/>
          <w:b/>
          <w:sz w:val="22"/>
          <w:szCs w:val="22"/>
        </w:rPr>
        <w:t>Turbulent Mixing in a Far-Field Plume during the Transition to Upwelling Conditions: Microstructure Observations from an AUV</w:t>
      </w:r>
    </w:p>
    <w:p w14:paraId="0DDC4EDB" w14:textId="77777777" w:rsidR="00E714D1" w:rsidRPr="00E714D1" w:rsidRDefault="00E714D1" w:rsidP="00E714D1">
      <w:pPr>
        <w:spacing w:before="100" w:beforeAutospacing="1" w:after="100" w:afterAutospacing="1"/>
        <w:jc w:val="center"/>
        <w:rPr>
          <w:rFonts w:ascii="Myriad Pro" w:hAnsi="Myriad Pro"/>
          <w:sz w:val="22"/>
          <w:szCs w:val="22"/>
        </w:rPr>
      </w:pPr>
      <w:r w:rsidRPr="00E714D1">
        <w:rPr>
          <w:rFonts w:ascii="Myriad Pro" w:hAnsi="Myriad Pro"/>
          <w:sz w:val="22"/>
          <w:szCs w:val="22"/>
        </w:rPr>
        <w:t>Alexander W. Fisher</w:t>
      </w:r>
      <w:r w:rsidRPr="00E714D1">
        <w:rPr>
          <w:rFonts w:ascii="Myriad Pro" w:hAnsi="Myriad Pro"/>
          <w:sz w:val="22"/>
          <w:szCs w:val="22"/>
          <w:vertAlign w:val="superscript"/>
        </w:rPr>
        <w:t>1</w:t>
      </w:r>
      <w:r w:rsidRPr="00E714D1">
        <w:rPr>
          <w:rFonts w:ascii="Myriad Pro" w:hAnsi="Myriad Pro"/>
          <w:sz w:val="22"/>
          <w:szCs w:val="22"/>
        </w:rPr>
        <w:t>, Nicholas J. Nidzieko</w:t>
      </w:r>
      <w:r w:rsidRPr="00E714D1">
        <w:rPr>
          <w:rFonts w:ascii="Myriad Pro" w:hAnsi="Myriad Pro"/>
          <w:sz w:val="22"/>
          <w:szCs w:val="22"/>
          <w:vertAlign w:val="superscript"/>
        </w:rPr>
        <w:t>1</w:t>
      </w:r>
      <w:r w:rsidRPr="00E714D1">
        <w:rPr>
          <w:rFonts w:ascii="Myriad Pro" w:hAnsi="Myriad Pro"/>
          <w:sz w:val="22"/>
          <w:szCs w:val="22"/>
        </w:rPr>
        <w:t>, Malcolm E. Scully</w:t>
      </w:r>
      <w:r w:rsidRPr="00E714D1">
        <w:rPr>
          <w:rFonts w:ascii="Myriad Pro" w:hAnsi="Myriad Pro"/>
          <w:sz w:val="22"/>
          <w:szCs w:val="22"/>
          <w:vertAlign w:val="superscript"/>
        </w:rPr>
        <w:t>2</w:t>
      </w:r>
      <w:r w:rsidRPr="00E714D1">
        <w:rPr>
          <w:rFonts w:ascii="Myriad Pro" w:hAnsi="Myriad Pro"/>
          <w:sz w:val="22"/>
          <w:szCs w:val="22"/>
        </w:rPr>
        <w:t>, Robert J. Chant</w:t>
      </w:r>
      <w:r w:rsidRPr="00E714D1">
        <w:rPr>
          <w:rFonts w:ascii="Myriad Pro" w:hAnsi="Myriad Pro"/>
          <w:sz w:val="22"/>
          <w:szCs w:val="22"/>
          <w:vertAlign w:val="superscript"/>
        </w:rPr>
        <w:t>3</w:t>
      </w:r>
      <w:r w:rsidRPr="00E714D1">
        <w:rPr>
          <w:rFonts w:ascii="Myriad Pro" w:hAnsi="Myriad Pro"/>
          <w:sz w:val="22"/>
          <w:szCs w:val="22"/>
        </w:rPr>
        <w:t>, Elias J. Hunter</w:t>
      </w:r>
      <w:r w:rsidRPr="00E714D1">
        <w:rPr>
          <w:rFonts w:ascii="Myriad Pro" w:hAnsi="Myriad Pro"/>
          <w:sz w:val="22"/>
          <w:szCs w:val="22"/>
          <w:vertAlign w:val="superscript"/>
        </w:rPr>
        <w:t>3</w:t>
      </w:r>
      <w:r w:rsidRPr="00E714D1">
        <w:rPr>
          <w:rFonts w:ascii="Myriad Pro" w:hAnsi="Myriad Pro"/>
          <w:sz w:val="22"/>
          <w:szCs w:val="22"/>
        </w:rPr>
        <w:t>, and Piero L.F. Mazzini</w:t>
      </w:r>
      <w:r w:rsidRPr="00E714D1">
        <w:rPr>
          <w:rFonts w:ascii="Myriad Pro" w:hAnsi="Myriad Pro"/>
          <w:sz w:val="22"/>
          <w:szCs w:val="22"/>
          <w:vertAlign w:val="superscript"/>
        </w:rPr>
        <w:t>4</w:t>
      </w:r>
    </w:p>
    <w:p w14:paraId="57C9EF6A" w14:textId="77777777" w:rsidR="00E714D1" w:rsidRPr="00E714D1" w:rsidRDefault="00E714D1" w:rsidP="00E714D1">
      <w:pPr>
        <w:spacing w:before="100" w:beforeAutospacing="1" w:after="100" w:afterAutospacing="1"/>
        <w:jc w:val="center"/>
        <w:rPr>
          <w:rFonts w:ascii="Myriad Pro" w:hAnsi="Myriad Pro"/>
          <w:sz w:val="22"/>
          <w:szCs w:val="22"/>
        </w:rPr>
      </w:pPr>
    </w:p>
    <w:p w14:paraId="6CB3D5C2" w14:textId="1578DDFC" w:rsidR="00E714D1" w:rsidRPr="00E714D1" w:rsidRDefault="00E714D1" w:rsidP="00E714D1">
      <w:pPr>
        <w:spacing w:before="100" w:beforeAutospacing="1" w:after="100" w:afterAutospacing="1"/>
        <w:jc w:val="center"/>
        <w:rPr>
          <w:rFonts w:ascii="Myriad Pro" w:hAnsi="Myriad Pro"/>
          <w:sz w:val="18"/>
          <w:szCs w:val="18"/>
        </w:rPr>
      </w:pPr>
      <w:r w:rsidRPr="00E714D1">
        <w:rPr>
          <w:rFonts w:ascii="Myriad Pro" w:hAnsi="Myriad Pro"/>
          <w:sz w:val="18"/>
          <w:szCs w:val="18"/>
          <w:vertAlign w:val="superscript"/>
        </w:rPr>
        <w:t>1</w:t>
      </w:r>
      <w:r w:rsidRPr="00E714D1">
        <w:rPr>
          <w:rFonts w:ascii="Myriad Pro" w:hAnsi="Myriad Pro"/>
          <w:sz w:val="18"/>
          <w:szCs w:val="18"/>
        </w:rPr>
        <w:t>Department of Geography, University of California, Santa Barbara</w:t>
      </w:r>
      <w:r>
        <w:rPr>
          <w:rFonts w:ascii="Myriad Pro" w:hAnsi="Myriad Pro"/>
          <w:sz w:val="18"/>
          <w:szCs w:val="18"/>
        </w:rPr>
        <w:br/>
      </w:r>
      <w:r w:rsidRPr="00E714D1">
        <w:rPr>
          <w:rFonts w:ascii="Myriad Pro" w:hAnsi="Myriad Pro"/>
          <w:sz w:val="18"/>
          <w:szCs w:val="18"/>
          <w:vertAlign w:val="superscript"/>
        </w:rPr>
        <w:t>2</w:t>
      </w:r>
      <w:r w:rsidRPr="00E714D1">
        <w:rPr>
          <w:rFonts w:ascii="Myriad Pro" w:hAnsi="Myriad Pro"/>
          <w:sz w:val="18"/>
          <w:szCs w:val="18"/>
        </w:rPr>
        <w:t>Applied Ocean Physics &amp; Engineering, Woods Hole Oceanographic Institution</w:t>
      </w:r>
      <w:r>
        <w:rPr>
          <w:rFonts w:ascii="Myriad Pro" w:hAnsi="Myriad Pro"/>
          <w:sz w:val="18"/>
          <w:szCs w:val="18"/>
        </w:rPr>
        <w:br/>
      </w:r>
      <w:r w:rsidRPr="00E714D1">
        <w:rPr>
          <w:rFonts w:ascii="Myriad Pro" w:hAnsi="Myriad Pro"/>
          <w:sz w:val="18"/>
          <w:szCs w:val="18"/>
          <w:vertAlign w:val="superscript"/>
        </w:rPr>
        <w:t>3</w:t>
      </w:r>
      <w:r w:rsidRPr="00E714D1">
        <w:rPr>
          <w:rFonts w:ascii="Myriad Pro" w:hAnsi="Myriad Pro"/>
          <w:sz w:val="18"/>
          <w:szCs w:val="18"/>
        </w:rPr>
        <w:t>Department of Marine and Coastal Sciences, Rutgers University</w:t>
      </w:r>
      <w:r>
        <w:rPr>
          <w:rFonts w:ascii="Myriad Pro" w:hAnsi="Myriad Pro"/>
          <w:sz w:val="18"/>
          <w:szCs w:val="18"/>
        </w:rPr>
        <w:br/>
      </w:r>
      <w:r w:rsidRPr="00E714D1">
        <w:rPr>
          <w:rFonts w:ascii="Myriad Pro" w:hAnsi="Myriad Pro"/>
          <w:sz w:val="18"/>
          <w:szCs w:val="18"/>
          <w:vertAlign w:val="superscript"/>
        </w:rPr>
        <w:t>4</w:t>
      </w:r>
      <w:r w:rsidRPr="00E714D1">
        <w:rPr>
          <w:rFonts w:ascii="Myriad Pro" w:hAnsi="Myriad Pro"/>
          <w:sz w:val="18"/>
          <w:szCs w:val="18"/>
        </w:rPr>
        <w:t>Estuary &amp; Ocean Science Center, San Francisco State University</w:t>
      </w:r>
    </w:p>
    <w:p w14:paraId="4A1C6F68" w14:textId="77777777" w:rsidR="00E714D1" w:rsidRPr="00E714D1" w:rsidRDefault="00E714D1" w:rsidP="00E714D1">
      <w:pPr>
        <w:spacing w:before="100" w:beforeAutospacing="1" w:after="100" w:afterAutospacing="1"/>
        <w:jc w:val="center"/>
        <w:rPr>
          <w:rFonts w:ascii="Myriad Pro" w:hAnsi="Myriad Pro"/>
          <w:sz w:val="18"/>
          <w:szCs w:val="18"/>
        </w:rPr>
      </w:pPr>
      <w:r w:rsidRPr="00E714D1">
        <w:rPr>
          <w:rFonts w:ascii="Myriad Pro" w:hAnsi="Myriad Pro"/>
          <w:sz w:val="18"/>
          <w:szCs w:val="18"/>
        </w:rPr>
        <w:t>Corresponding authors: Nicholas J. Nidzieko (</w:t>
      </w:r>
      <w:hyperlink r:id="rId9" w:history="1">
        <w:r w:rsidRPr="00E714D1">
          <w:rPr>
            <w:rStyle w:val="Hyperlink"/>
            <w:rFonts w:ascii="Myriad Pro" w:hAnsi="Myriad Pro"/>
            <w:sz w:val="18"/>
            <w:szCs w:val="18"/>
          </w:rPr>
          <w:t>nidzieko@ucsb.edu</w:t>
        </w:r>
      </w:hyperlink>
      <w:r w:rsidRPr="00E714D1">
        <w:rPr>
          <w:rFonts w:ascii="Myriad Pro" w:hAnsi="Myriad Pro"/>
          <w:sz w:val="18"/>
          <w:szCs w:val="18"/>
        </w:rPr>
        <w:t>), Alexander W. Fisher (awfisher@ucsb.edu)</w:t>
      </w:r>
    </w:p>
    <w:p w14:paraId="6A4FE70F" w14:textId="77777777" w:rsidR="00E714D1" w:rsidRDefault="00E714D1" w:rsidP="00E714D1">
      <w:pPr>
        <w:outlineLvl w:val="0"/>
        <w:rPr>
          <w:rFonts w:ascii="Myriad Pro" w:hAnsi="Myriad Pro"/>
          <w:b/>
        </w:rPr>
      </w:pPr>
      <w:r w:rsidRPr="00CE6EAA">
        <w:rPr>
          <w:rFonts w:ascii="Myriad Pro" w:hAnsi="Myriad Pro"/>
          <w:b/>
        </w:rPr>
        <w:t>Contents of this file</w:t>
      </w:r>
      <w:r>
        <w:rPr>
          <w:rFonts w:ascii="Myriad Pro" w:hAnsi="Myriad Pro"/>
          <w:b/>
        </w:rPr>
        <w:t xml:space="preserve"> </w:t>
      </w:r>
    </w:p>
    <w:p w14:paraId="16601C0B" w14:textId="77777777" w:rsidR="00E714D1" w:rsidRPr="00E40896" w:rsidRDefault="00E714D1" w:rsidP="00E714D1">
      <w:pPr>
        <w:rPr>
          <w:rFonts w:ascii="Myriad Pro" w:hAnsi="Myriad Pro"/>
        </w:rPr>
      </w:pPr>
    </w:p>
    <w:p w14:paraId="00209390" w14:textId="14378F4B" w:rsidR="00E714D1" w:rsidRPr="00CE6EAA" w:rsidRDefault="00E714D1" w:rsidP="00E714D1">
      <w:pPr>
        <w:ind w:left="720"/>
        <w:outlineLvl w:val="0"/>
        <w:rPr>
          <w:rFonts w:ascii="Myriad Pro" w:hAnsi="Myriad Pro"/>
          <w:sz w:val="22"/>
          <w:szCs w:val="22"/>
        </w:rPr>
      </w:pPr>
      <w:r>
        <w:rPr>
          <w:rFonts w:ascii="Myriad Pro" w:hAnsi="Myriad Pro"/>
          <w:sz w:val="22"/>
          <w:szCs w:val="22"/>
        </w:rPr>
        <w:t>Text S1 to S2</w:t>
      </w:r>
    </w:p>
    <w:p w14:paraId="5FE47152" w14:textId="2F9C85BE" w:rsidR="00E714D1" w:rsidRPr="00CE6EAA" w:rsidRDefault="00E714D1" w:rsidP="00E714D1">
      <w:pPr>
        <w:ind w:left="720"/>
        <w:rPr>
          <w:rFonts w:ascii="Myriad Pro" w:hAnsi="Myriad Pro"/>
          <w:sz w:val="22"/>
          <w:szCs w:val="22"/>
        </w:rPr>
      </w:pPr>
      <w:r>
        <w:rPr>
          <w:rFonts w:ascii="Myriad Pro" w:hAnsi="Myriad Pro"/>
          <w:sz w:val="22"/>
          <w:szCs w:val="22"/>
        </w:rPr>
        <w:t xml:space="preserve">Table S1 </w:t>
      </w:r>
    </w:p>
    <w:p w14:paraId="59DC538B" w14:textId="77777777" w:rsidR="00E714D1" w:rsidRPr="00E40896" w:rsidRDefault="00E714D1" w:rsidP="00E714D1">
      <w:pPr>
        <w:ind w:left="720"/>
        <w:rPr>
          <w:rFonts w:ascii="Myriad Pro" w:hAnsi="Myriad Pro"/>
        </w:rPr>
      </w:pPr>
    </w:p>
    <w:p w14:paraId="747DE5E4" w14:textId="77777777" w:rsidR="00E714D1" w:rsidRPr="00CE6EAA" w:rsidRDefault="00E714D1" w:rsidP="00E714D1">
      <w:pPr>
        <w:outlineLvl w:val="0"/>
        <w:rPr>
          <w:rFonts w:ascii="Myriad Pro" w:hAnsi="Myriad Pro"/>
          <w:b/>
        </w:rPr>
      </w:pPr>
      <w:r w:rsidRPr="00CE6EAA">
        <w:rPr>
          <w:rFonts w:ascii="Myriad Pro" w:hAnsi="Myriad Pro"/>
          <w:b/>
        </w:rPr>
        <w:t>Additional Supporting Information (Files uploaded separately)</w:t>
      </w:r>
    </w:p>
    <w:p w14:paraId="1CE95956" w14:textId="77777777" w:rsidR="00E714D1" w:rsidRPr="00E40896" w:rsidRDefault="00E714D1" w:rsidP="00E714D1">
      <w:pPr>
        <w:rPr>
          <w:rFonts w:ascii="Myriad Pro Light" w:hAnsi="Myriad Pro Light"/>
          <w:b/>
        </w:rPr>
      </w:pPr>
    </w:p>
    <w:p w14:paraId="3F14F54F" w14:textId="097EF371" w:rsidR="00E714D1" w:rsidRPr="00CE6EAA" w:rsidRDefault="006B7C44" w:rsidP="00E714D1">
      <w:pPr>
        <w:ind w:left="720"/>
        <w:outlineLvl w:val="0"/>
        <w:rPr>
          <w:rFonts w:ascii="Myriad Pro" w:hAnsi="Myriad Pro"/>
          <w:sz w:val="22"/>
          <w:szCs w:val="22"/>
        </w:rPr>
      </w:pPr>
      <w:r>
        <w:rPr>
          <w:rFonts w:ascii="Myriad Pro" w:hAnsi="Myriad Pro"/>
          <w:sz w:val="22"/>
          <w:szCs w:val="22"/>
        </w:rPr>
        <w:t>Datasets S1 to S8</w:t>
      </w:r>
      <w:r w:rsidR="00F45975">
        <w:rPr>
          <w:rFonts w:ascii="Myriad Pro" w:hAnsi="Myriad Pro"/>
          <w:sz w:val="22"/>
          <w:szCs w:val="22"/>
        </w:rPr>
        <w:t>, which include binned ADCP data and vehicle data for each transect</w:t>
      </w:r>
      <w:bookmarkStart w:id="0" w:name="_GoBack"/>
      <w:bookmarkEnd w:id="0"/>
      <w:r w:rsidR="00F45975">
        <w:rPr>
          <w:rFonts w:ascii="Myriad Pro" w:hAnsi="Myriad Pro"/>
          <w:sz w:val="22"/>
          <w:szCs w:val="22"/>
        </w:rPr>
        <w:t xml:space="preserve"> (2 files per transect)</w:t>
      </w:r>
    </w:p>
    <w:p w14:paraId="4306C273" w14:textId="77777777" w:rsidR="00E714D1" w:rsidRPr="00CE6EAA" w:rsidRDefault="00E714D1" w:rsidP="00E714D1">
      <w:pPr>
        <w:spacing w:before="100" w:beforeAutospacing="1" w:after="100" w:afterAutospacing="1"/>
        <w:outlineLvl w:val="0"/>
        <w:rPr>
          <w:rFonts w:ascii="Myriad Pro" w:hAnsi="Myriad Pro"/>
          <w:b/>
        </w:rPr>
      </w:pPr>
      <w:r w:rsidRPr="00CE6EAA">
        <w:rPr>
          <w:rFonts w:ascii="Myriad Pro" w:hAnsi="Myriad Pro"/>
          <w:b/>
          <w:bCs/>
        </w:rPr>
        <w:t>Introduction</w:t>
      </w:r>
      <w:r w:rsidRPr="00CE6EAA">
        <w:rPr>
          <w:rFonts w:ascii="Myriad Pro" w:hAnsi="Myriad Pro"/>
          <w:b/>
        </w:rPr>
        <w:t xml:space="preserve"> </w:t>
      </w:r>
    </w:p>
    <w:p w14:paraId="5A781026" w14:textId="664086A6" w:rsidR="00E714D1" w:rsidRPr="00CE6EAA" w:rsidRDefault="006B7C44" w:rsidP="006B7C44">
      <w:pPr>
        <w:spacing w:before="100" w:beforeAutospacing="1" w:after="100" w:afterAutospacing="1"/>
        <w:rPr>
          <w:rFonts w:ascii="Myriad Pro" w:hAnsi="Myriad Pro"/>
          <w:sz w:val="22"/>
          <w:szCs w:val="22"/>
        </w:rPr>
      </w:pPr>
      <w:r>
        <w:rPr>
          <w:rFonts w:ascii="Myriad Pro" w:hAnsi="Myriad Pro"/>
          <w:sz w:val="22"/>
          <w:szCs w:val="22"/>
        </w:rPr>
        <w:t xml:space="preserve">Text S1 describes the calculation of the turbulent dissipation rate. Text S2 derives an estimate of the buoyancy flux due to cross-shore and alongshore shear. Table S1 contains additional dissipation statistics that may be of interest to some readers. </w:t>
      </w:r>
    </w:p>
    <w:p w14:paraId="74641800" w14:textId="361A72B2" w:rsidR="00E714D1" w:rsidRPr="006B7C44" w:rsidRDefault="006B7C44" w:rsidP="006B7C44">
      <w:pPr>
        <w:rPr>
          <w:rFonts w:ascii="Myriad Pro" w:hAnsi="Myriad Pro"/>
          <w:sz w:val="22"/>
          <w:szCs w:val="22"/>
        </w:rPr>
      </w:pPr>
      <w:r>
        <w:rPr>
          <w:rFonts w:ascii="Myriad Pro" w:hAnsi="Myriad Pro"/>
          <w:sz w:val="22"/>
          <w:szCs w:val="22"/>
        </w:rPr>
        <w:br w:type="page"/>
      </w:r>
    </w:p>
    <w:p w14:paraId="302D8734" w14:textId="7E98E015" w:rsidR="009D52E5" w:rsidRPr="00707C6A" w:rsidRDefault="00E714D1" w:rsidP="00E714D1">
      <w:pPr>
        <w:pStyle w:val="Header"/>
        <w:jc w:val="center"/>
        <w:outlineLvl w:val="0"/>
        <w:rPr>
          <w:rFonts w:ascii="Times New Roman" w:hAnsi="Times New Roman" w:cs="Times New Roman"/>
          <w:b/>
        </w:rPr>
      </w:pPr>
      <w:r>
        <w:rPr>
          <w:rFonts w:ascii="Times New Roman" w:hAnsi="Times New Roman" w:cs="Times New Roman"/>
          <w:b/>
        </w:rPr>
        <w:lastRenderedPageBreak/>
        <w:t>Text S1</w:t>
      </w:r>
      <w:r w:rsidR="000D4DAD" w:rsidRPr="00707C6A">
        <w:rPr>
          <w:rFonts w:ascii="Times New Roman" w:hAnsi="Times New Roman" w:cs="Times New Roman"/>
          <w:b/>
        </w:rPr>
        <w:t>: Estimating the turbulent dissipation r</w:t>
      </w:r>
      <w:r w:rsidR="009D52E5" w:rsidRPr="00707C6A">
        <w:rPr>
          <w:rFonts w:ascii="Times New Roman" w:hAnsi="Times New Roman" w:cs="Times New Roman"/>
          <w:b/>
        </w:rPr>
        <w:t>ate</w:t>
      </w:r>
    </w:p>
    <w:p w14:paraId="70B022A2" w14:textId="77777777" w:rsidR="009D52E5" w:rsidRPr="00707C6A" w:rsidRDefault="009D52E5" w:rsidP="00D81E77">
      <w:pPr>
        <w:ind w:firstLine="720"/>
        <w:rPr>
          <w:rFonts w:ascii="Times New Roman" w:hAnsi="Times New Roman" w:cs="Times New Roman"/>
        </w:rPr>
      </w:pPr>
    </w:p>
    <w:p w14:paraId="250CD76A" w14:textId="644BB415" w:rsidR="00D81E77" w:rsidRPr="00707C6A" w:rsidRDefault="00D81E77" w:rsidP="00D81E77">
      <w:pPr>
        <w:ind w:firstLine="720"/>
        <w:rPr>
          <w:rFonts w:ascii="Times New Roman" w:hAnsi="Times New Roman" w:cs="Times New Roman"/>
        </w:rPr>
      </w:pPr>
      <w:r w:rsidRPr="00707C6A">
        <w:rPr>
          <w:rFonts w:ascii="Times New Roman" w:hAnsi="Times New Roman" w:cs="Times New Roman"/>
        </w:rPr>
        <w:t>Shear spectra were estimated via fast Fourier transform (FFT) of measured shear signals and ensemble averaging six 512-point FFTs using a 50% overlapped cosine window. Traveling at 1.5 m s</w:t>
      </w:r>
      <w:r w:rsidRPr="00707C6A">
        <w:rPr>
          <w:rFonts w:ascii="Times New Roman" w:hAnsi="Times New Roman" w:cs="Times New Roman"/>
          <w:vertAlign w:val="superscript"/>
        </w:rPr>
        <w:t>-1</w:t>
      </w:r>
      <w:r w:rsidRPr="00707C6A">
        <w:rPr>
          <w:rFonts w:ascii="Times New Roman" w:hAnsi="Times New Roman" w:cs="Times New Roman"/>
        </w:rPr>
        <w:t>, this FFT length corresponds to a 1.5 m spatial scale that adequately resolves the inertial subrange even at low dissipation rates and ensures high degrees of freedom for the observed range of dissipation rates. The finite size of airfoil probes causes velocity fluctuations to be spatially averaged as eddy size approaches the width of the probe, which can be accounted for by adjusting filtered shear spectra based on the wavenumber response function [</w:t>
      </w:r>
      <w:proofErr w:type="spellStart"/>
      <w:r w:rsidRPr="00707C6A">
        <w:rPr>
          <w:rFonts w:ascii="Times New Roman" w:hAnsi="Times New Roman" w:cs="Times New Roman"/>
          <w:i/>
        </w:rPr>
        <w:t>Macoun</w:t>
      </w:r>
      <w:proofErr w:type="spellEnd"/>
      <w:r w:rsidRPr="00707C6A">
        <w:rPr>
          <w:rFonts w:ascii="Times New Roman" w:hAnsi="Times New Roman" w:cs="Times New Roman"/>
          <w:i/>
        </w:rPr>
        <w:t xml:space="preserve"> &amp; </w:t>
      </w:r>
      <w:proofErr w:type="spellStart"/>
      <w:r w:rsidRPr="00707C6A">
        <w:rPr>
          <w:rFonts w:ascii="Times New Roman" w:hAnsi="Times New Roman" w:cs="Times New Roman"/>
          <w:i/>
        </w:rPr>
        <w:t>Lueck</w:t>
      </w:r>
      <w:proofErr w:type="spellEnd"/>
      <w:r w:rsidRPr="00707C6A">
        <w:rPr>
          <w:rFonts w:ascii="Times New Roman" w:hAnsi="Times New Roman" w:cs="Times New Roman"/>
          <w:i/>
        </w:rPr>
        <w:t xml:space="preserve"> </w:t>
      </w:r>
      <w:r w:rsidRPr="00707C6A">
        <w:rPr>
          <w:rFonts w:ascii="Times New Roman" w:hAnsi="Times New Roman" w:cs="Times New Roman"/>
        </w:rPr>
        <w:t xml:space="preserve">2004]. The half-power wavenumber response for the probes used in this study is 48 </w:t>
      </w:r>
      <w:proofErr w:type="spellStart"/>
      <w:r w:rsidRPr="00707C6A">
        <w:rPr>
          <w:rFonts w:ascii="Times New Roman" w:hAnsi="Times New Roman" w:cs="Times New Roman"/>
        </w:rPr>
        <w:t>cpm</w:t>
      </w:r>
      <w:proofErr w:type="spellEnd"/>
      <w:r w:rsidRPr="00707C6A">
        <w:rPr>
          <w:rFonts w:ascii="Times New Roman" w:hAnsi="Times New Roman" w:cs="Times New Roman"/>
        </w:rPr>
        <w:t xml:space="preserve">. </w:t>
      </w:r>
    </w:p>
    <w:p w14:paraId="1A3181C1" w14:textId="40B860CE" w:rsidR="00F839E7" w:rsidRPr="00707C6A" w:rsidRDefault="00D81E77" w:rsidP="006B7C44">
      <w:pPr>
        <w:pStyle w:val="NormalWeb"/>
        <w:spacing w:before="0" w:beforeAutospacing="0" w:after="0" w:afterAutospacing="0"/>
        <w:ind w:firstLine="720"/>
        <w:rPr>
          <w:rFonts w:ascii="Times New Roman" w:hAnsi="Times New Roman"/>
          <w:sz w:val="24"/>
          <w:szCs w:val="24"/>
        </w:rPr>
      </w:pPr>
      <w:r w:rsidRPr="00707C6A">
        <w:rPr>
          <w:rFonts w:ascii="Times New Roman" w:hAnsi="Times New Roman"/>
          <w:sz w:val="24"/>
          <w:szCs w:val="24"/>
        </w:rPr>
        <w:t xml:space="preserve">Prior to integration, the adjusted shear spectra were </w:t>
      </w:r>
      <w:proofErr w:type="spellStart"/>
      <w:r w:rsidRPr="00707C6A">
        <w:rPr>
          <w:rFonts w:ascii="Times New Roman" w:hAnsi="Times New Roman"/>
          <w:sz w:val="24"/>
          <w:szCs w:val="24"/>
        </w:rPr>
        <w:t>despiked</w:t>
      </w:r>
      <w:proofErr w:type="spellEnd"/>
      <w:r w:rsidRPr="00707C6A">
        <w:rPr>
          <w:rFonts w:ascii="Times New Roman" w:hAnsi="Times New Roman"/>
          <w:sz w:val="24"/>
          <w:szCs w:val="24"/>
        </w:rPr>
        <w:t xml:space="preserve"> using a 0.5 Hz high-pass Butterworth filter and corrected for vehicle motion using the integrated </w:t>
      </w:r>
      <w:proofErr w:type="spellStart"/>
      <w:r w:rsidRPr="00707C6A">
        <w:rPr>
          <w:rFonts w:ascii="Times New Roman" w:hAnsi="Times New Roman"/>
          <w:sz w:val="24"/>
          <w:szCs w:val="24"/>
        </w:rPr>
        <w:t>Microrider</w:t>
      </w:r>
      <w:proofErr w:type="spellEnd"/>
      <w:r w:rsidRPr="00707C6A">
        <w:rPr>
          <w:rFonts w:ascii="Times New Roman" w:hAnsi="Times New Roman"/>
          <w:sz w:val="24"/>
          <w:szCs w:val="24"/>
        </w:rPr>
        <w:t xml:space="preserve"> accelerometers, following the spectral method outlined in </w:t>
      </w:r>
      <w:r w:rsidRPr="00707C6A">
        <w:rPr>
          <w:rFonts w:ascii="Times New Roman" w:hAnsi="Times New Roman"/>
          <w:i/>
          <w:sz w:val="24"/>
          <w:szCs w:val="24"/>
        </w:rPr>
        <w:t>Goodman et al</w:t>
      </w:r>
      <w:r w:rsidRPr="00707C6A">
        <w:rPr>
          <w:rFonts w:ascii="Times New Roman" w:hAnsi="Times New Roman"/>
          <w:sz w:val="24"/>
          <w:szCs w:val="24"/>
        </w:rPr>
        <w:t xml:space="preserve"> [2006]. The removal of shear signals coherent with the accelerometers by this method has been reported to reduce shear variance by an average factor of two [</w:t>
      </w:r>
      <w:r w:rsidRPr="00707C6A">
        <w:rPr>
          <w:rFonts w:ascii="Times New Roman" w:hAnsi="Times New Roman"/>
          <w:i/>
          <w:sz w:val="24"/>
          <w:szCs w:val="24"/>
        </w:rPr>
        <w:t>Goodman et al</w:t>
      </w:r>
      <w:r w:rsidRPr="00707C6A">
        <w:rPr>
          <w:rFonts w:ascii="Times New Roman" w:hAnsi="Times New Roman"/>
          <w:sz w:val="24"/>
          <w:szCs w:val="24"/>
        </w:rPr>
        <w:t xml:space="preserve"> 2006, </w:t>
      </w:r>
      <w:r w:rsidRPr="00707C6A">
        <w:rPr>
          <w:rFonts w:ascii="Times New Roman" w:hAnsi="Times New Roman"/>
          <w:i/>
          <w:sz w:val="24"/>
          <w:szCs w:val="24"/>
        </w:rPr>
        <w:t>Fer et al</w:t>
      </w:r>
      <w:r w:rsidRPr="00707C6A">
        <w:rPr>
          <w:rFonts w:ascii="Times New Roman" w:hAnsi="Times New Roman"/>
          <w:sz w:val="24"/>
          <w:szCs w:val="24"/>
        </w:rPr>
        <w:t xml:space="preserve"> 2014]; we observed an average reduction by a factor of four overall, with reductions less than a factor of two evident at high dissipation rates (Table S1).</w:t>
      </w:r>
    </w:p>
    <w:p w14:paraId="15D6D491" w14:textId="25489287" w:rsidR="00AE7C97" w:rsidRPr="00707C6A" w:rsidRDefault="00D81E77" w:rsidP="00F839E7">
      <w:pPr>
        <w:ind w:firstLine="720"/>
        <w:rPr>
          <w:rFonts w:ascii="Times New Roman" w:hAnsi="Times New Roman" w:cs="Times New Roman"/>
        </w:rPr>
      </w:pPr>
      <w:r w:rsidRPr="00707C6A">
        <w:rPr>
          <w:rFonts w:ascii="Times New Roman" w:hAnsi="Times New Roman" w:cs="Times New Roman"/>
        </w:rPr>
        <w:t>Using RSI ODAS v4.2 MATLAB code, dissipation rates were estimated from Nasmyth empirical spectra [</w:t>
      </w:r>
      <w:r w:rsidRPr="00707C6A">
        <w:rPr>
          <w:rFonts w:ascii="Times New Roman" w:hAnsi="Times New Roman" w:cs="Times New Roman"/>
          <w:i/>
        </w:rPr>
        <w:t>Oakey</w:t>
      </w:r>
      <w:r w:rsidRPr="00707C6A">
        <w:rPr>
          <w:rFonts w:ascii="Times New Roman" w:hAnsi="Times New Roman" w:cs="Times New Roman"/>
        </w:rPr>
        <w:t xml:space="preserve"> 1982] by first integrating observed shear spectra, </w:t>
      </w:r>
      <w:r w:rsidR="00D03FB1" w:rsidRPr="00707C6A">
        <w:rPr>
          <w:rFonts w:ascii="Times New Roman" w:hAnsi="Times New Roman" w:cs="Times New Roman"/>
          <w:noProof/>
          <w:position w:val="-16"/>
        </w:rPr>
        <w:object w:dxaOrig="560" w:dyaOrig="440" w14:anchorId="7F04C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28.8pt;height:22.25pt;mso-width-percent:0;mso-height-percent:0;mso-width-percent:0;mso-height-percent:0" o:ole="">
            <v:imagedata r:id="rId10" o:title=""/>
          </v:shape>
          <o:OLEObject Type="Embed" ProgID="Equation.DSMT4" ShapeID="_x0000_i1041" DrawAspect="Content" ObjectID="_1593252506" r:id="rId11"/>
        </w:object>
      </w:r>
      <w:r w:rsidRPr="00707C6A">
        <w:rPr>
          <w:rFonts w:ascii="Times New Roman" w:hAnsi="Times New Roman" w:cs="Times New Roman"/>
        </w:rPr>
        <w:t>, for wavenumbers less than 10 cpm (within the inertial subrange). This initial estimate was then used to inform the selection of the dissipation calculation, either using an integration (variance) method or fitting the inertial subrange of the observed spectra to Nasmyth spectra. For dissipation rates less than 1 x 10</w:t>
      </w:r>
      <w:r w:rsidRPr="00707C6A">
        <w:rPr>
          <w:rFonts w:ascii="Times New Roman" w:hAnsi="Times New Roman" w:cs="Times New Roman"/>
          <w:vertAlign w:val="superscript"/>
        </w:rPr>
        <w:t>-5</w:t>
      </w:r>
      <w:r w:rsidRPr="00707C6A">
        <w:rPr>
          <w:rFonts w:ascii="Times New Roman" w:hAnsi="Times New Roman" w:cs="Times New Roman"/>
        </w:rPr>
        <w:t xml:space="preserve"> m</w:t>
      </w:r>
      <w:r w:rsidRPr="00707C6A">
        <w:rPr>
          <w:rFonts w:ascii="Times New Roman" w:hAnsi="Times New Roman" w:cs="Times New Roman"/>
          <w:vertAlign w:val="superscript"/>
        </w:rPr>
        <w:t>2</w:t>
      </w:r>
      <w:r w:rsidRPr="00707C6A">
        <w:rPr>
          <w:rFonts w:ascii="Times New Roman" w:hAnsi="Times New Roman" w:cs="Times New Roman"/>
        </w:rPr>
        <w:t xml:space="preserve"> s</w:t>
      </w:r>
      <w:r w:rsidRPr="00707C6A">
        <w:rPr>
          <w:rFonts w:ascii="Times New Roman" w:hAnsi="Times New Roman" w:cs="Times New Roman"/>
          <w:vertAlign w:val="superscript"/>
        </w:rPr>
        <w:t>-3</w:t>
      </w:r>
      <w:r w:rsidRPr="00707C6A">
        <w:rPr>
          <w:rFonts w:ascii="Times New Roman" w:hAnsi="Times New Roman" w:cs="Times New Roman"/>
        </w:rPr>
        <w:t xml:space="preserve"> (nearly all of the data), the variance method was used.  The upper limit of integration was determined by the initial dissipation estimate and was restricted to wavenumbers between 10 cpm and 150 cpm. More information on the estimation of dissipation rates from Microrider measurements can be found in </w:t>
      </w:r>
      <w:r w:rsidRPr="00707C6A">
        <w:rPr>
          <w:rFonts w:ascii="Times New Roman" w:hAnsi="Times New Roman" w:cs="Times New Roman"/>
          <w:i/>
        </w:rPr>
        <w:t>Lueck</w:t>
      </w:r>
      <w:r w:rsidRPr="00707C6A">
        <w:rPr>
          <w:rFonts w:ascii="Times New Roman" w:hAnsi="Times New Roman" w:cs="Times New Roman"/>
        </w:rPr>
        <w:t xml:space="preserve"> [2016].</w:t>
      </w:r>
    </w:p>
    <w:p w14:paraId="788C89EE" w14:textId="5574C5FE" w:rsidR="003B49DF" w:rsidRPr="00707C6A" w:rsidRDefault="007A4C27" w:rsidP="007A4C27">
      <w:pPr>
        <w:ind w:firstLine="720"/>
        <w:rPr>
          <w:rFonts w:ascii="Times New Roman" w:hAnsi="Times New Roman" w:cs="Times New Roman"/>
        </w:rPr>
      </w:pPr>
      <w:r w:rsidRPr="00707C6A">
        <w:rPr>
          <w:rFonts w:ascii="Times New Roman" w:hAnsi="Times New Roman" w:cs="Times New Roman"/>
        </w:rPr>
        <w:t xml:space="preserve">Wave orbital velocities can bias microstructure shear measurements near the surface by reducing the ratio of along-stream velocity, </w:t>
      </w:r>
      <w:r w:rsidRPr="00707C6A">
        <w:rPr>
          <w:rFonts w:ascii="Times New Roman" w:hAnsi="Times New Roman" w:cs="Times New Roman"/>
          <w:i/>
        </w:rPr>
        <w:t>u,</w:t>
      </w:r>
      <w:r w:rsidRPr="00707C6A">
        <w:rPr>
          <w:rFonts w:ascii="Times New Roman" w:hAnsi="Times New Roman" w:cs="Times New Roman"/>
        </w:rPr>
        <w:t xml:space="preserve"> to cross-stream velocity over the airfoil probes below the level at which reliable shear measurements can be obtained (</w:t>
      </w:r>
      <w:r w:rsidRPr="00707C6A">
        <w:rPr>
          <w:rFonts w:ascii="Times New Roman" w:hAnsi="Times New Roman" w:cs="Times New Roman"/>
          <w:i/>
        </w:rPr>
        <w:t>3v &lt; u or 3w &lt; u</w:t>
      </w:r>
      <w:r w:rsidRPr="00707C6A">
        <w:rPr>
          <w:rFonts w:ascii="Times New Roman" w:hAnsi="Times New Roman" w:cs="Times New Roman"/>
        </w:rPr>
        <w:t xml:space="preserve"> [</w:t>
      </w:r>
      <w:r w:rsidRPr="00707C6A">
        <w:rPr>
          <w:rFonts w:ascii="Times New Roman" w:hAnsi="Times New Roman" w:cs="Times New Roman"/>
          <w:i/>
        </w:rPr>
        <w:t>Lueck</w:t>
      </w:r>
      <w:r w:rsidRPr="00707C6A">
        <w:rPr>
          <w:rFonts w:ascii="Times New Roman" w:hAnsi="Times New Roman" w:cs="Times New Roman"/>
        </w:rPr>
        <w:t xml:space="preserve"> 2016]). Assuming a monochromatic wave field with significant wave height and peak period as shown in Fig. 1c, the maximum depth at which wave orbitals are one-third of the vehicle speed is ~1.5 m below the water surface. The dissipation estimates presented here, which were collected below z = -1.5 m, are therefore largely unaffected by wave orbitals and represent real physical structure within the plume.</w:t>
      </w:r>
    </w:p>
    <w:p w14:paraId="1C780000" w14:textId="77777777" w:rsidR="00152A63" w:rsidRDefault="00152A63">
      <w:pPr>
        <w:rPr>
          <w:rFonts w:ascii="Times New Roman" w:hAnsi="Times New Roman" w:cs="Times New Roman"/>
        </w:rPr>
      </w:pPr>
    </w:p>
    <w:p w14:paraId="42A4C10A" w14:textId="77777777" w:rsidR="00152A63" w:rsidRPr="00707C6A" w:rsidRDefault="00152A63">
      <w:pPr>
        <w:rPr>
          <w:rFonts w:ascii="Times New Roman" w:hAnsi="Times New Roman" w:cs="Times New Roman"/>
        </w:rPr>
      </w:pPr>
    </w:p>
    <w:p w14:paraId="251C9B0B" w14:textId="5B270706" w:rsidR="007A4C27" w:rsidRDefault="00E714D1" w:rsidP="00E714D1">
      <w:pPr>
        <w:jc w:val="center"/>
        <w:outlineLvl w:val="0"/>
        <w:rPr>
          <w:rFonts w:ascii="Times New Roman" w:hAnsi="Times New Roman" w:cs="Times New Roman"/>
          <w:b/>
        </w:rPr>
      </w:pPr>
      <w:r>
        <w:rPr>
          <w:rFonts w:ascii="Times New Roman" w:hAnsi="Times New Roman" w:cs="Times New Roman"/>
          <w:b/>
        </w:rPr>
        <w:t>Text S2</w:t>
      </w:r>
      <w:r w:rsidR="003B49DF" w:rsidRPr="00707C6A">
        <w:rPr>
          <w:rFonts w:ascii="Times New Roman" w:hAnsi="Times New Roman" w:cs="Times New Roman"/>
          <w:b/>
        </w:rPr>
        <w:t xml:space="preserve">: Partitioning the turbulent buoyancy </w:t>
      </w:r>
      <w:r w:rsidR="000D4DAD" w:rsidRPr="00707C6A">
        <w:rPr>
          <w:rFonts w:ascii="Times New Roman" w:hAnsi="Times New Roman" w:cs="Times New Roman"/>
          <w:b/>
        </w:rPr>
        <w:t>flux</w:t>
      </w:r>
    </w:p>
    <w:p w14:paraId="5904A97D" w14:textId="77777777" w:rsidR="00440121" w:rsidRPr="00707C6A" w:rsidRDefault="00440121" w:rsidP="00440121">
      <w:pPr>
        <w:jc w:val="center"/>
        <w:rPr>
          <w:rFonts w:ascii="Times New Roman" w:hAnsi="Times New Roman" w:cs="Times New Roman"/>
          <w:b/>
        </w:rPr>
      </w:pPr>
    </w:p>
    <w:p w14:paraId="55DAF5A0" w14:textId="6D0B51BB" w:rsidR="00FF1F82" w:rsidRDefault="00FF1F82" w:rsidP="00440121">
      <w:pPr>
        <w:spacing w:after="180"/>
        <w:ind w:firstLine="720"/>
        <w:rPr>
          <w:rFonts w:ascii="Times New Roman" w:hAnsi="Times New Roman" w:cs="Times New Roman"/>
        </w:rPr>
      </w:pPr>
      <w:r w:rsidRPr="00707C6A">
        <w:rPr>
          <w:rFonts w:ascii="Times New Roman" w:hAnsi="Times New Roman" w:cs="Times New Roman"/>
        </w:rPr>
        <w:t xml:space="preserve">To estimate the contribution of cross-shore shear production to the total buoyancy flux, we start with the </w:t>
      </w:r>
      <w:r w:rsidR="000229BA">
        <w:rPr>
          <w:rFonts w:ascii="Times New Roman" w:hAnsi="Times New Roman" w:cs="Times New Roman"/>
        </w:rPr>
        <w:t>steady-state homogeneous turbulent kinetic energy (TKE) budget [</w:t>
      </w:r>
      <w:r w:rsidR="000229BA" w:rsidRPr="000229BA">
        <w:rPr>
          <w:rFonts w:ascii="Times New Roman" w:hAnsi="Times New Roman" w:cs="Times New Roman"/>
          <w:i/>
        </w:rPr>
        <w:t xml:space="preserve">Gregg </w:t>
      </w:r>
      <w:r w:rsidR="000229BA">
        <w:rPr>
          <w:rFonts w:ascii="Times New Roman" w:hAnsi="Times New Roman" w:cs="Times New Roman"/>
        </w:rPr>
        <w:t>1987]</w:t>
      </w:r>
      <w:r w:rsidRPr="00707C6A">
        <w:rPr>
          <w:rFonts w:ascii="Times New Roman" w:hAnsi="Times New Roman" w:cs="Times New Roman"/>
        </w:rPr>
        <w:t>:</w:t>
      </w:r>
    </w:p>
    <w:p w14:paraId="3C99E419" w14:textId="5E07BFCC" w:rsidR="000229BA" w:rsidRDefault="00D03FB1" w:rsidP="00440121">
      <w:pPr>
        <w:spacing w:after="180"/>
        <w:ind w:firstLine="720"/>
        <w:jc w:val="center"/>
        <w:rPr>
          <w:rFonts w:ascii="Times New Roman" w:hAnsi="Times New Roman" w:cs="Times New Roman"/>
        </w:rPr>
      </w:pPr>
      <w:r w:rsidRPr="000229BA">
        <w:rPr>
          <w:rFonts w:ascii="Times New Roman" w:hAnsi="Times New Roman" w:cs="Times New Roman"/>
          <w:noProof/>
          <w:position w:val="-32"/>
        </w:rPr>
        <w:object w:dxaOrig="4000" w:dyaOrig="720" w14:anchorId="27DADBEF">
          <v:shape id="_x0000_i1040" type="#_x0000_t75" alt="" style="width:200.3pt;height:36.65pt;mso-width-percent:0;mso-height-percent:0;mso-width-percent:0;mso-height-percent:0" o:ole="">
            <v:imagedata r:id="rId12" o:title=""/>
          </v:shape>
          <o:OLEObject Type="Embed" ProgID="Equation.DSMT4" ShapeID="_x0000_i1040" DrawAspect="Content" ObjectID="_1593252507" r:id="rId13"/>
        </w:object>
      </w:r>
      <w:r w:rsidR="000229BA">
        <w:rPr>
          <w:rFonts w:ascii="Times New Roman" w:hAnsi="Times New Roman" w:cs="Times New Roman"/>
        </w:rPr>
        <w:tab/>
        <w:t>(</w:t>
      </w:r>
      <w:r w:rsidR="00E714D1">
        <w:rPr>
          <w:rFonts w:ascii="Times New Roman" w:hAnsi="Times New Roman" w:cs="Times New Roman"/>
        </w:rPr>
        <w:t>S2.</w:t>
      </w:r>
      <w:r w:rsidR="000229BA">
        <w:rPr>
          <w:rFonts w:ascii="Times New Roman" w:hAnsi="Times New Roman" w:cs="Times New Roman"/>
        </w:rPr>
        <w:t>1)</w:t>
      </w:r>
    </w:p>
    <w:p w14:paraId="34CAD0E2" w14:textId="6249C906" w:rsidR="000229BA" w:rsidRPr="00707C6A" w:rsidRDefault="000229BA" w:rsidP="00440121">
      <w:pPr>
        <w:spacing w:after="180"/>
        <w:rPr>
          <w:rFonts w:ascii="Times New Roman" w:hAnsi="Times New Roman" w:cs="Times New Roman"/>
        </w:rPr>
      </w:pPr>
      <w:r w:rsidRPr="00707C6A">
        <w:rPr>
          <w:rFonts w:ascii="Times New Roman" w:hAnsi="Times New Roman" w:cs="Times New Roman"/>
        </w:rPr>
        <w:t xml:space="preserve">where, </w:t>
      </w:r>
      <w:r w:rsidRPr="008D74B9">
        <w:rPr>
          <w:rFonts w:ascii="Times New Roman" w:hAnsi="Times New Roman" w:cs="Times New Roman"/>
          <w:i/>
        </w:rPr>
        <w:t>g</w:t>
      </w:r>
      <w:r>
        <w:rPr>
          <w:rFonts w:ascii="Times New Roman" w:hAnsi="Times New Roman" w:cs="Times New Roman"/>
        </w:rPr>
        <w:t xml:space="preserve"> is gravity, </w:t>
      </w:r>
      <w:r w:rsidRPr="00AE382B">
        <w:rPr>
          <w:rFonts w:ascii="Times New Roman" w:hAnsi="Times New Roman" w:cs="Times New Roman"/>
        </w:rPr>
        <w:t>ρ</w:t>
      </w:r>
      <w:r w:rsidRPr="00AE382B">
        <w:rPr>
          <w:rFonts w:ascii="Times New Roman" w:hAnsi="Times New Roman" w:cs="Times New Roman"/>
          <w:vertAlign w:val="subscript"/>
        </w:rPr>
        <w:t>0</w:t>
      </w:r>
      <w:r w:rsidRPr="00707C6A">
        <w:rPr>
          <w:rFonts w:ascii="Times New Roman" w:hAnsi="Times New Roman" w:cs="Times New Roman"/>
        </w:rPr>
        <w:t xml:space="preserve"> is the density of seawater, </w:t>
      </w:r>
      <w:r w:rsidRPr="00707C6A">
        <w:rPr>
          <w:rFonts w:ascii="Times New Roman" w:hAnsi="Times New Roman" w:cs="Times New Roman"/>
          <w:i/>
        </w:rPr>
        <w:t>-&lt;</w:t>
      </w:r>
      <w:proofErr w:type="spellStart"/>
      <w:r w:rsidRPr="00707C6A">
        <w:rPr>
          <w:rFonts w:ascii="Times New Roman" w:hAnsi="Times New Roman" w:cs="Times New Roman"/>
          <w:i/>
        </w:rPr>
        <w:t>u’w</w:t>
      </w:r>
      <w:proofErr w:type="spellEnd"/>
      <w:r w:rsidRPr="00707C6A">
        <w:rPr>
          <w:rFonts w:ascii="Times New Roman" w:hAnsi="Times New Roman" w:cs="Times New Roman"/>
          <w:i/>
        </w:rPr>
        <w:t>’&gt;</w:t>
      </w:r>
      <w:r w:rsidRPr="00707C6A">
        <w:rPr>
          <w:rFonts w:ascii="Times New Roman" w:hAnsi="Times New Roman" w:cs="Times New Roman"/>
        </w:rPr>
        <w:t xml:space="preserve"> and </w:t>
      </w:r>
      <w:r w:rsidRPr="00707C6A">
        <w:rPr>
          <w:rFonts w:ascii="Times New Roman" w:hAnsi="Times New Roman" w:cs="Times New Roman"/>
          <w:i/>
        </w:rPr>
        <w:t>-&lt;</w:t>
      </w:r>
      <w:proofErr w:type="spellStart"/>
      <w:r w:rsidRPr="00707C6A">
        <w:rPr>
          <w:rFonts w:ascii="Times New Roman" w:hAnsi="Times New Roman" w:cs="Times New Roman"/>
          <w:i/>
        </w:rPr>
        <w:t>v’w</w:t>
      </w:r>
      <w:proofErr w:type="spellEnd"/>
      <w:r w:rsidRPr="00707C6A">
        <w:rPr>
          <w:rFonts w:ascii="Times New Roman" w:hAnsi="Times New Roman" w:cs="Times New Roman"/>
          <w:i/>
        </w:rPr>
        <w:t>’&gt;</w:t>
      </w:r>
      <w:r w:rsidRPr="00707C6A">
        <w:rPr>
          <w:rFonts w:ascii="Times New Roman" w:hAnsi="Times New Roman" w:cs="Times New Roman"/>
        </w:rPr>
        <w:t xml:space="preserve"> are cross-shore and along</w:t>
      </w:r>
      <w:r>
        <w:rPr>
          <w:rFonts w:ascii="Times New Roman" w:hAnsi="Times New Roman" w:cs="Times New Roman"/>
        </w:rPr>
        <w:t>shore components of the Reynolds stress, and U and V are the cross-shore and alongshore mean velocity, respectively.</w:t>
      </w:r>
      <w:r w:rsidRPr="00707C6A">
        <w:rPr>
          <w:rFonts w:ascii="Times New Roman" w:hAnsi="Times New Roman" w:cs="Times New Roman"/>
        </w:rPr>
        <w:t xml:space="preserve"> </w:t>
      </w:r>
      <w:r w:rsidR="00E714D1">
        <w:rPr>
          <w:rFonts w:ascii="Times New Roman" w:hAnsi="Times New Roman" w:cs="Times New Roman"/>
        </w:rPr>
        <w:t xml:space="preserve">The </w:t>
      </w:r>
      <w:proofErr w:type="spellStart"/>
      <w:r w:rsidR="00E714D1">
        <w:rPr>
          <w:rFonts w:ascii="Times New Roman" w:hAnsi="Times New Roman" w:cs="Times New Roman"/>
        </w:rPr>
        <w:t>lhs</w:t>
      </w:r>
      <w:proofErr w:type="spellEnd"/>
      <w:r w:rsidR="00E714D1">
        <w:rPr>
          <w:rFonts w:ascii="Times New Roman" w:hAnsi="Times New Roman" w:cs="Times New Roman"/>
        </w:rPr>
        <w:t xml:space="preserve"> of (S2.</w:t>
      </w:r>
      <w:r>
        <w:rPr>
          <w:rFonts w:ascii="Times New Roman" w:hAnsi="Times New Roman" w:cs="Times New Roman"/>
        </w:rPr>
        <w:t>1) represents the she</w:t>
      </w:r>
      <w:r w:rsidR="00440121">
        <w:rPr>
          <w:rFonts w:ascii="Times New Roman" w:hAnsi="Times New Roman" w:cs="Times New Roman"/>
        </w:rPr>
        <w:t xml:space="preserve">ar production of turbulence (P), which </w:t>
      </w:r>
      <w:r>
        <w:rPr>
          <w:rFonts w:ascii="Times New Roman" w:hAnsi="Times New Roman" w:cs="Times New Roman"/>
        </w:rPr>
        <w:t xml:space="preserve">is balanced by the sum of the turbulent buoyancy flux (B, first term on </w:t>
      </w:r>
      <w:proofErr w:type="spellStart"/>
      <w:r>
        <w:rPr>
          <w:rFonts w:ascii="Times New Roman" w:hAnsi="Times New Roman" w:cs="Times New Roman"/>
        </w:rPr>
        <w:t>rhs</w:t>
      </w:r>
      <w:proofErr w:type="spellEnd"/>
      <w:r>
        <w:rPr>
          <w:rFonts w:ascii="Times New Roman" w:hAnsi="Times New Roman" w:cs="Times New Roman"/>
        </w:rPr>
        <w:t xml:space="preserve">) and the TKE dissipation rate (second term </w:t>
      </w:r>
      <w:proofErr w:type="spellStart"/>
      <w:r>
        <w:rPr>
          <w:rFonts w:ascii="Times New Roman" w:hAnsi="Times New Roman" w:cs="Times New Roman"/>
        </w:rPr>
        <w:t>rhs</w:t>
      </w:r>
      <w:proofErr w:type="spellEnd"/>
      <w:r>
        <w:rPr>
          <w:rFonts w:ascii="Times New Roman" w:hAnsi="Times New Roman" w:cs="Times New Roman"/>
        </w:rPr>
        <w:t xml:space="preserve">). Expressed in terms of </w:t>
      </w:r>
      <w:r w:rsidRPr="00707C6A">
        <w:rPr>
          <w:rFonts w:ascii="Times New Roman" w:hAnsi="Times New Roman" w:cs="Times New Roman"/>
        </w:rPr>
        <w:t xml:space="preserve">the turbulent diffusivity </w:t>
      </w:r>
      <w:r>
        <w:rPr>
          <w:rFonts w:ascii="Times New Roman" w:hAnsi="Times New Roman" w:cs="Times New Roman"/>
        </w:rPr>
        <w:t>(</w:t>
      </w:r>
      <w:proofErr w:type="spellStart"/>
      <w:r w:rsidRPr="00AE382B">
        <w:rPr>
          <w:rFonts w:ascii="Times New Roman" w:hAnsi="Times New Roman" w:cs="Times New Roman"/>
          <w:i/>
        </w:rPr>
        <w:t>K</w:t>
      </w:r>
      <w:r w:rsidRPr="00AE382B">
        <w:rPr>
          <w:rFonts w:ascii="Times New Roman" w:hAnsi="Times New Roman" w:cs="Times New Roman"/>
          <w:i/>
          <w:vertAlign w:val="subscript"/>
        </w:rPr>
        <w:t>z</w:t>
      </w:r>
      <w:proofErr w:type="spellEnd"/>
      <w:r w:rsidRPr="000229BA">
        <w:rPr>
          <w:rFonts w:ascii="Times New Roman" w:hAnsi="Times New Roman" w:cs="Times New Roman"/>
        </w:rPr>
        <w:t xml:space="preserve">) </w:t>
      </w:r>
      <w:r w:rsidRPr="00707C6A">
        <w:rPr>
          <w:rFonts w:ascii="Times New Roman" w:hAnsi="Times New Roman" w:cs="Times New Roman"/>
        </w:rPr>
        <w:t xml:space="preserve">and </w:t>
      </w:r>
      <w:r>
        <w:rPr>
          <w:rFonts w:ascii="Times New Roman" w:hAnsi="Times New Roman" w:cs="Times New Roman"/>
        </w:rPr>
        <w:t xml:space="preserve">the </w:t>
      </w:r>
      <w:r w:rsidRPr="00707C6A">
        <w:rPr>
          <w:rFonts w:ascii="Times New Roman" w:hAnsi="Times New Roman" w:cs="Times New Roman"/>
        </w:rPr>
        <w:t>eddy viscosity</w:t>
      </w:r>
      <w:r>
        <w:rPr>
          <w:rFonts w:ascii="Times New Roman" w:hAnsi="Times New Roman" w:cs="Times New Roman"/>
        </w:rPr>
        <w:t xml:space="preserve"> (</w:t>
      </w:r>
      <w:r w:rsidRPr="00AE382B">
        <w:rPr>
          <w:rFonts w:ascii="Times New Roman" w:hAnsi="Times New Roman" w:cs="Times New Roman"/>
          <w:i/>
        </w:rPr>
        <w:t>K</w:t>
      </w:r>
      <w:r w:rsidRPr="00AE382B">
        <w:rPr>
          <w:rFonts w:ascii="Times New Roman" w:hAnsi="Times New Roman" w:cs="Times New Roman"/>
          <w:i/>
          <w:vertAlign w:val="subscript"/>
        </w:rPr>
        <w:t>m</w:t>
      </w:r>
      <w:r>
        <w:rPr>
          <w:rFonts w:ascii="Times New Roman" w:hAnsi="Times New Roman" w:cs="Times New Roman"/>
        </w:rPr>
        <w:t>), P and B become:</w:t>
      </w:r>
    </w:p>
    <w:p w14:paraId="56E9DDC9" w14:textId="6218D186" w:rsidR="000229BA" w:rsidRPr="00707C6A" w:rsidRDefault="00D03FB1" w:rsidP="00440121">
      <w:pPr>
        <w:tabs>
          <w:tab w:val="left" w:pos="3780"/>
          <w:tab w:val="left" w:pos="4950"/>
          <w:tab w:val="left" w:pos="6210"/>
        </w:tabs>
        <w:spacing w:after="180"/>
        <w:ind w:left="1440" w:firstLine="360"/>
        <w:rPr>
          <w:rFonts w:ascii="Times New Roman" w:hAnsi="Times New Roman" w:cs="Times New Roman"/>
        </w:rPr>
      </w:pPr>
      <w:r w:rsidRPr="00707C6A">
        <w:rPr>
          <w:rFonts w:ascii="Times New Roman" w:hAnsi="Times New Roman" w:cs="Times New Roman"/>
          <w:noProof/>
          <w:position w:val="-32"/>
        </w:rPr>
        <w:object w:dxaOrig="1740" w:dyaOrig="740" w14:anchorId="6BB97764">
          <v:shape id="_x0000_i1039" type="#_x0000_t75" alt="" style="width:87.7pt;height:36.65pt;mso-width-percent:0;mso-height-percent:0;mso-width-percent:0;mso-height-percent:0" o:ole="">
            <v:imagedata r:id="rId14" o:title=""/>
          </v:shape>
          <o:OLEObject Type="Embed" ProgID="Equation.DSMT4" ShapeID="_x0000_i1039" DrawAspect="Content" ObjectID="_1593252508" r:id="rId15"/>
        </w:object>
      </w:r>
      <w:r w:rsidR="000229BA">
        <w:rPr>
          <w:rFonts w:ascii="Times New Roman" w:hAnsi="Times New Roman" w:cs="Times New Roman"/>
        </w:rPr>
        <w:t xml:space="preserve"> </w:t>
      </w:r>
      <w:r w:rsidR="000229BA">
        <w:rPr>
          <w:rFonts w:ascii="Times New Roman" w:hAnsi="Times New Roman" w:cs="Times New Roman"/>
        </w:rPr>
        <w:tab/>
      </w:r>
      <w:r w:rsidR="00FF1F82" w:rsidRPr="00707C6A">
        <w:rPr>
          <w:rFonts w:ascii="Times New Roman" w:hAnsi="Times New Roman" w:cs="Times New Roman"/>
        </w:rPr>
        <w:t>(</w:t>
      </w:r>
      <w:r w:rsidR="00E714D1">
        <w:rPr>
          <w:rFonts w:ascii="Times New Roman" w:hAnsi="Times New Roman" w:cs="Times New Roman"/>
        </w:rPr>
        <w:t>S2.</w:t>
      </w:r>
      <w:r w:rsidR="000229BA">
        <w:rPr>
          <w:rFonts w:ascii="Times New Roman" w:hAnsi="Times New Roman" w:cs="Times New Roman"/>
        </w:rPr>
        <w:t>2</w:t>
      </w:r>
      <w:r w:rsidR="00FF1F82" w:rsidRPr="00707C6A">
        <w:rPr>
          <w:rFonts w:ascii="Times New Roman" w:hAnsi="Times New Roman" w:cs="Times New Roman"/>
        </w:rPr>
        <w:t>)</w:t>
      </w:r>
      <w:r w:rsidR="000229BA">
        <w:rPr>
          <w:rFonts w:ascii="Times New Roman" w:hAnsi="Times New Roman" w:cs="Times New Roman"/>
        </w:rPr>
        <w:tab/>
      </w:r>
      <w:r w:rsidRPr="000229BA">
        <w:rPr>
          <w:rFonts w:ascii="Times New Roman" w:hAnsi="Times New Roman" w:cs="Times New Roman"/>
          <w:noProof/>
          <w:position w:val="-12"/>
        </w:rPr>
        <w:object w:dxaOrig="1020" w:dyaOrig="400" w14:anchorId="45262120">
          <v:shape id="_x0000_i1038" type="#_x0000_t75" alt="" style="width:51.05pt;height:19.65pt;mso-width-percent:0;mso-height-percent:0;mso-width-percent:0;mso-height-percent:0" o:ole="">
            <v:imagedata r:id="rId16" o:title=""/>
          </v:shape>
          <o:OLEObject Type="Embed" ProgID="Equation.DSMT4" ShapeID="_x0000_i1038" DrawAspect="Content" ObjectID="_1593252509" r:id="rId17"/>
        </w:object>
      </w:r>
      <w:r w:rsidR="000229BA">
        <w:rPr>
          <w:rFonts w:ascii="Times New Roman" w:hAnsi="Times New Roman" w:cs="Times New Roman"/>
          <w:position w:val="-24"/>
        </w:rPr>
        <w:tab/>
      </w:r>
      <w:r w:rsidR="000229BA">
        <w:rPr>
          <w:rFonts w:ascii="Times New Roman" w:hAnsi="Times New Roman" w:cs="Times New Roman"/>
        </w:rPr>
        <w:t xml:space="preserve"> </w:t>
      </w:r>
      <w:r w:rsidR="00FF1F82" w:rsidRPr="00707C6A">
        <w:rPr>
          <w:rFonts w:ascii="Times New Roman" w:hAnsi="Times New Roman" w:cs="Times New Roman"/>
        </w:rPr>
        <w:t>(</w:t>
      </w:r>
      <w:r w:rsidR="00E714D1">
        <w:rPr>
          <w:rFonts w:ascii="Times New Roman" w:hAnsi="Times New Roman" w:cs="Times New Roman"/>
        </w:rPr>
        <w:t>S2.</w:t>
      </w:r>
      <w:r w:rsidR="000229BA">
        <w:rPr>
          <w:rFonts w:ascii="Times New Roman" w:hAnsi="Times New Roman" w:cs="Times New Roman"/>
        </w:rPr>
        <w:t>3</w:t>
      </w:r>
      <w:r w:rsidR="00FF1F82" w:rsidRPr="00707C6A">
        <w:rPr>
          <w:rFonts w:ascii="Times New Roman" w:hAnsi="Times New Roman" w:cs="Times New Roman"/>
        </w:rPr>
        <w:t>)</w:t>
      </w:r>
    </w:p>
    <w:p w14:paraId="471591C3" w14:textId="5FA019B9" w:rsidR="000229BA" w:rsidRPr="00707C6A" w:rsidRDefault="00440121" w:rsidP="00440121">
      <w:pPr>
        <w:spacing w:after="180"/>
        <w:rPr>
          <w:rFonts w:ascii="Times New Roman" w:hAnsi="Times New Roman" w:cs="Times New Roman"/>
        </w:rPr>
      </w:pPr>
      <w:r w:rsidRPr="00440121">
        <w:rPr>
          <w:rFonts w:ascii="Times New Roman" w:hAnsi="Times New Roman" w:cs="Times New Roman"/>
        </w:rPr>
        <w:t>where</w:t>
      </w:r>
      <w:r>
        <w:rPr>
          <w:rFonts w:ascii="Times New Roman" w:hAnsi="Times New Roman" w:cs="Times New Roman"/>
          <w:i/>
        </w:rPr>
        <w:t xml:space="preserve"> </w:t>
      </w:r>
      <w:r w:rsidR="00481377" w:rsidRPr="00ED5421">
        <w:rPr>
          <w:rFonts w:ascii="Times New Roman" w:hAnsi="Times New Roman" w:cs="Times New Roman"/>
          <w:i/>
        </w:rPr>
        <w:t>S</w:t>
      </w:r>
      <w:r w:rsidR="00481377" w:rsidRPr="00707C6A">
        <w:rPr>
          <w:rFonts w:ascii="Times New Roman" w:hAnsi="Times New Roman" w:cs="Times New Roman"/>
        </w:rPr>
        <w:t xml:space="preserve"> is the vertical shear in the mean horizontal velocity. </w:t>
      </w:r>
      <w:r>
        <w:rPr>
          <w:rFonts w:ascii="Times New Roman" w:hAnsi="Times New Roman" w:cs="Times New Roman"/>
        </w:rPr>
        <w:t>Equation (</w:t>
      </w:r>
      <w:r w:rsidR="00E714D1">
        <w:rPr>
          <w:rFonts w:ascii="Times New Roman" w:hAnsi="Times New Roman" w:cs="Times New Roman"/>
        </w:rPr>
        <w:t>S2.</w:t>
      </w:r>
      <w:r>
        <w:rPr>
          <w:rFonts w:ascii="Times New Roman" w:hAnsi="Times New Roman" w:cs="Times New Roman"/>
        </w:rPr>
        <w:t xml:space="preserve">1) can be used to infer P and B when </w:t>
      </w:r>
      <w:r w:rsidRPr="00707C6A">
        <w:rPr>
          <w:rFonts w:ascii="Times New Roman" w:hAnsi="Times New Roman" w:cs="Times New Roman"/>
        </w:rPr>
        <w:t xml:space="preserve">ε </w:t>
      </w:r>
      <w:r>
        <w:rPr>
          <w:rFonts w:ascii="Times New Roman" w:hAnsi="Times New Roman" w:cs="Times New Roman"/>
        </w:rPr>
        <w:t>is measured, such that [</w:t>
      </w:r>
      <w:r w:rsidRPr="00440121">
        <w:rPr>
          <w:rFonts w:ascii="Times New Roman" w:hAnsi="Times New Roman" w:cs="Times New Roman"/>
          <w:i/>
        </w:rPr>
        <w:t>Gregg</w:t>
      </w:r>
      <w:r>
        <w:rPr>
          <w:rFonts w:ascii="Times New Roman" w:hAnsi="Times New Roman" w:cs="Times New Roman"/>
        </w:rPr>
        <w:t xml:space="preserve"> 1987]</w:t>
      </w:r>
      <w:r w:rsidR="00FF1F82" w:rsidRPr="00707C6A">
        <w:rPr>
          <w:rFonts w:ascii="Times New Roman" w:hAnsi="Times New Roman" w:cs="Times New Roman"/>
        </w:rPr>
        <w:t>:</w:t>
      </w:r>
    </w:p>
    <w:p w14:paraId="2185ADFF" w14:textId="7CDD8CDB" w:rsidR="000229BA" w:rsidRPr="00707C6A" w:rsidRDefault="00481377" w:rsidP="00440121">
      <w:pPr>
        <w:tabs>
          <w:tab w:val="left" w:pos="2160"/>
          <w:tab w:val="left" w:pos="3600"/>
          <w:tab w:val="left" w:pos="4950"/>
        </w:tabs>
        <w:spacing w:after="180"/>
        <w:rPr>
          <w:rFonts w:ascii="Times New Roman" w:hAnsi="Times New Roman" w:cs="Times New Roman"/>
          <w:position w:val="-16"/>
        </w:rPr>
      </w:pPr>
      <w:r w:rsidRPr="00707C6A">
        <w:rPr>
          <w:rFonts w:ascii="Times New Roman" w:hAnsi="Times New Roman" w:cs="Times New Roman"/>
          <w:position w:val="-4"/>
        </w:rPr>
        <w:tab/>
      </w:r>
      <w:r w:rsidR="00D03FB1" w:rsidRPr="00707C6A">
        <w:rPr>
          <w:rFonts w:ascii="Times New Roman" w:hAnsi="Times New Roman" w:cs="Times New Roman"/>
          <w:noProof/>
          <w:position w:val="-4"/>
        </w:rPr>
        <w:object w:dxaOrig="760" w:dyaOrig="260" w14:anchorId="7BE4B034">
          <v:shape id="_x0000_i1037" type="#_x0000_t75" alt="" style="width:37.95pt;height:13.1pt;mso-width-percent:0;mso-height-percent:0;mso-width-percent:0;mso-height-percent:0" o:ole="">
            <v:imagedata r:id="rId18" o:title=""/>
          </v:shape>
          <o:OLEObject Type="Embed" ProgID="Equation.DSMT4" ShapeID="_x0000_i1037" DrawAspect="Content" ObjectID="_1593252510" r:id="rId19"/>
        </w:object>
      </w:r>
      <w:r w:rsidRPr="00707C6A">
        <w:rPr>
          <w:rFonts w:ascii="Times New Roman" w:hAnsi="Times New Roman" w:cs="Times New Roman"/>
          <w:position w:val="-4"/>
        </w:rPr>
        <w:t xml:space="preserve">  </w:t>
      </w:r>
      <w:r w:rsidRPr="00707C6A">
        <w:rPr>
          <w:rFonts w:ascii="Times New Roman" w:hAnsi="Times New Roman" w:cs="Times New Roman"/>
          <w:position w:val="-4"/>
        </w:rPr>
        <w:tab/>
      </w:r>
      <w:r w:rsidR="000D4DAD" w:rsidRPr="00707C6A">
        <w:rPr>
          <w:rFonts w:ascii="Times New Roman" w:hAnsi="Times New Roman" w:cs="Times New Roman"/>
          <w:position w:val="-4"/>
        </w:rPr>
        <w:t>(</w:t>
      </w:r>
      <w:r w:rsidR="00E714D1">
        <w:rPr>
          <w:rFonts w:ascii="Times New Roman" w:hAnsi="Times New Roman" w:cs="Times New Roman"/>
          <w:position w:val="-4"/>
        </w:rPr>
        <w:t>S2.</w:t>
      </w:r>
      <w:r w:rsidR="00440121">
        <w:rPr>
          <w:rFonts w:ascii="Times New Roman" w:hAnsi="Times New Roman" w:cs="Times New Roman"/>
          <w:position w:val="-4"/>
        </w:rPr>
        <w:t>4</w:t>
      </w:r>
      <w:r w:rsidR="000D4DAD" w:rsidRPr="00707C6A">
        <w:rPr>
          <w:rFonts w:ascii="Times New Roman" w:hAnsi="Times New Roman" w:cs="Times New Roman"/>
          <w:position w:val="-4"/>
        </w:rPr>
        <w:t xml:space="preserve">)   </w:t>
      </w:r>
      <w:r w:rsidRPr="00707C6A">
        <w:rPr>
          <w:rFonts w:ascii="Times New Roman" w:hAnsi="Times New Roman" w:cs="Times New Roman"/>
          <w:position w:val="-4"/>
        </w:rPr>
        <w:tab/>
      </w:r>
      <w:r w:rsidR="00D03FB1" w:rsidRPr="00707C6A">
        <w:rPr>
          <w:rFonts w:ascii="Times New Roman" w:hAnsi="Times New Roman" w:cs="Times New Roman"/>
          <w:noProof/>
          <w:position w:val="-16"/>
        </w:rPr>
        <w:object w:dxaOrig="1280" w:dyaOrig="440" w14:anchorId="78331975">
          <v:shape id="_x0000_i1036" type="#_x0000_t75" alt="" style="width:64.15pt;height:22.25pt;mso-width-percent:0;mso-height-percent:0;mso-width-percent:0;mso-height-percent:0" o:ole="">
            <v:imagedata r:id="rId20" o:title=""/>
          </v:shape>
          <o:OLEObject Type="Embed" ProgID="Equation.DSMT4" ShapeID="_x0000_i1036" DrawAspect="Content" ObjectID="_1593252511" r:id="rId21"/>
        </w:object>
      </w:r>
      <w:r w:rsidR="00E714D1">
        <w:rPr>
          <w:rFonts w:ascii="Times New Roman" w:hAnsi="Times New Roman" w:cs="Times New Roman"/>
          <w:position w:val="-4"/>
        </w:rPr>
        <w:t xml:space="preserve"> </w:t>
      </w:r>
      <w:proofErr w:type="gramStart"/>
      <w:r w:rsidR="00E714D1">
        <w:rPr>
          <w:rFonts w:ascii="Times New Roman" w:hAnsi="Times New Roman" w:cs="Times New Roman"/>
          <w:position w:val="-4"/>
        </w:rPr>
        <w:t xml:space="preserve">   (</w:t>
      </w:r>
      <w:proofErr w:type="gramEnd"/>
      <w:r w:rsidR="00E714D1">
        <w:rPr>
          <w:rFonts w:ascii="Times New Roman" w:hAnsi="Times New Roman" w:cs="Times New Roman"/>
          <w:position w:val="-4"/>
        </w:rPr>
        <w:t>S2.5</w:t>
      </w:r>
      <w:r w:rsidRPr="00707C6A">
        <w:rPr>
          <w:rFonts w:ascii="Times New Roman" w:hAnsi="Times New Roman" w:cs="Times New Roman"/>
          <w:position w:val="-4"/>
        </w:rPr>
        <w:t>)</w:t>
      </w:r>
      <w:r w:rsidR="000D4DAD" w:rsidRPr="00707C6A">
        <w:rPr>
          <w:rFonts w:ascii="Times New Roman" w:hAnsi="Times New Roman" w:cs="Times New Roman"/>
          <w:position w:val="-16"/>
        </w:rPr>
        <w:tab/>
      </w:r>
    </w:p>
    <w:p w14:paraId="55553A99" w14:textId="1DF08CF3" w:rsidR="00481377" w:rsidRPr="00E21098" w:rsidRDefault="00FF1F82" w:rsidP="00440121">
      <w:pPr>
        <w:spacing w:after="180"/>
        <w:rPr>
          <w:rFonts w:ascii="Times New Roman" w:hAnsi="Times New Roman" w:cs="Times New Roman"/>
        </w:rPr>
      </w:pPr>
      <w:r w:rsidRPr="00707C6A">
        <w:rPr>
          <w:rFonts w:ascii="Times New Roman" w:hAnsi="Times New Roman" w:cs="Times New Roman"/>
        </w:rPr>
        <w:t xml:space="preserve">where </w:t>
      </w:r>
      <w:r w:rsidR="00481377" w:rsidRPr="00707C6A">
        <w:rPr>
          <w:rFonts w:ascii="Times New Roman" w:hAnsi="Times New Roman" w:cs="Times New Roman"/>
        </w:rPr>
        <w:t xml:space="preserve">the mixing efficiency, </w:t>
      </w:r>
      <w:r w:rsidR="00AE382B">
        <w:rPr>
          <w:rFonts w:ascii="Times New Roman" w:hAnsi="Times New Roman" w:cs="Times New Roman"/>
        </w:rPr>
        <w:t>Γ</w:t>
      </w:r>
      <w:r w:rsidR="00481377" w:rsidRPr="00707C6A">
        <w:rPr>
          <w:rFonts w:ascii="Times New Roman" w:hAnsi="Times New Roman" w:cs="Times New Roman"/>
        </w:rPr>
        <w:t>, is a function of the flux Richardson number</w:t>
      </w:r>
      <w:r w:rsidR="00440121">
        <w:rPr>
          <w:rFonts w:ascii="Times New Roman" w:hAnsi="Times New Roman" w:cs="Times New Roman"/>
        </w:rPr>
        <w:t xml:space="preserve"> [</w:t>
      </w:r>
      <w:r w:rsidR="00440121" w:rsidRPr="00440121">
        <w:rPr>
          <w:rFonts w:ascii="Times New Roman" w:hAnsi="Times New Roman" w:cs="Times New Roman"/>
          <w:i/>
        </w:rPr>
        <w:t xml:space="preserve">Ivy &amp; </w:t>
      </w:r>
      <w:proofErr w:type="spellStart"/>
      <w:r w:rsidR="00440121" w:rsidRPr="00440121">
        <w:rPr>
          <w:rFonts w:ascii="Times New Roman" w:hAnsi="Times New Roman" w:cs="Times New Roman"/>
          <w:i/>
        </w:rPr>
        <w:t>Imberger</w:t>
      </w:r>
      <w:proofErr w:type="spellEnd"/>
      <w:r w:rsidR="00440121">
        <w:rPr>
          <w:rFonts w:ascii="Times New Roman" w:hAnsi="Times New Roman" w:cs="Times New Roman"/>
        </w:rPr>
        <w:t xml:space="preserve"> 1991]</w:t>
      </w:r>
      <w:r w:rsidR="00481377" w:rsidRPr="00707C6A">
        <w:rPr>
          <w:rFonts w:ascii="Times New Roman" w:hAnsi="Times New Roman" w:cs="Times New Roman"/>
        </w:rPr>
        <w:t>:</w:t>
      </w:r>
    </w:p>
    <w:p w14:paraId="305BFF00" w14:textId="1B4D004E" w:rsidR="00440121" w:rsidRPr="00707C6A" w:rsidRDefault="00D03FB1" w:rsidP="00440121">
      <w:pPr>
        <w:tabs>
          <w:tab w:val="left" w:pos="2160"/>
          <w:tab w:val="left" w:pos="3600"/>
          <w:tab w:val="left" w:pos="5040"/>
        </w:tabs>
        <w:spacing w:after="180"/>
        <w:jc w:val="center"/>
        <w:rPr>
          <w:rFonts w:ascii="Times New Roman" w:hAnsi="Times New Roman" w:cs="Times New Roman"/>
        </w:rPr>
      </w:pPr>
      <w:r w:rsidRPr="00707C6A">
        <w:rPr>
          <w:rFonts w:ascii="Times New Roman" w:hAnsi="Times New Roman" w:cs="Times New Roman"/>
          <w:noProof/>
          <w:position w:val="-34"/>
        </w:rPr>
        <w:object w:dxaOrig="1180" w:dyaOrig="800" w14:anchorId="40C1496D">
          <v:shape id="_x0000_i1035" type="#_x0000_t75" alt="" style="width:58.9pt;height:40.6pt;mso-width-percent:0;mso-height-percent:0;mso-width-percent:0;mso-height-percent:0" o:ole="">
            <v:imagedata r:id="rId22" o:title=""/>
          </v:shape>
          <o:OLEObject Type="Embed" ProgID="Equation.DSMT4" ShapeID="_x0000_i1035" DrawAspect="Content" ObjectID="_1593252512" r:id="rId23"/>
        </w:object>
      </w:r>
      <w:r w:rsidR="000D4DAD" w:rsidRPr="00707C6A">
        <w:rPr>
          <w:rFonts w:ascii="Times New Roman" w:hAnsi="Times New Roman" w:cs="Times New Roman"/>
        </w:rPr>
        <w:tab/>
      </w:r>
      <w:r w:rsidR="00FF1F82" w:rsidRPr="00707C6A">
        <w:rPr>
          <w:rFonts w:ascii="Times New Roman" w:hAnsi="Times New Roman" w:cs="Times New Roman"/>
        </w:rPr>
        <w:t>(</w:t>
      </w:r>
      <w:r w:rsidR="00E714D1">
        <w:rPr>
          <w:rFonts w:ascii="Times New Roman" w:hAnsi="Times New Roman" w:cs="Times New Roman"/>
        </w:rPr>
        <w:t>S2.</w:t>
      </w:r>
      <w:r w:rsidR="00440121">
        <w:rPr>
          <w:rFonts w:ascii="Times New Roman" w:hAnsi="Times New Roman" w:cs="Times New Roman"/>
        </w:rPr>
        <w:t>6</w:t>
      </w:r>
      <w:r w:rsidR="00FF1F82" w:rsidRPr="00707C6A">
        <w:rPr>
          <w:rFonts w:ascii="Times New Roman" w:hAnsi="Times New Roman" w:cs="Times New Roman"/>
        </w:rPr>
        <w:t>)</w:t>
      </w:r>
      <w:r w:rsidR="000D4DAD" w:rsidRPr="00707C6A">
        <w:rPr>
          <w:rFonts w:ascii="Times New Roman" w:hAnsi="Times New Roman" w:cs="Times New Roman"/>
        </w:rPr>
        <w:t xml:space="preserve"> </w:t>
      </w:r>
      <w:r w:rsidR="00707C6A" w:rsidRPr="00707C6A">
        <w:rPr>
          <w:rFonts w:ascii="Times New Roman" w:hAnsi="Times New Roman" w:cs="Times New Roman"/>
        </w:rPr>
        <w:tab/>
      </w:r>
      <w:r w:rsidRPr="00707C6A">
        <w:rPr>
          <w:rFonts w:ascii="Times New Roman" w:hAnsi="Times New Roman" w:cs="Times New Roman"/>
          <w:noProof/>
          <w:position w:val="-26"/>
        </w:rPr>
        <w:object w:dxaOrig="1240" w:dyaOrig="660" w14:anchorId="53E65D5B">
          <v:shape id="_x0000_i1034" type="#_x0000_t75" alt="" style="width:61.55pt;height:32.75pt;mso-width-percent:0;mso-height-percent:0;mso-width-percent:0;mso-height-percent:0" o:ole="">
            <v:imagedata r:id="rId24" o:title=""/>
          </v:shape>
          <o:OLEObject Type="Embed" ProgID="Equation.DSMT4" ShapeID="_x0000_i1034" DrawAspect="Content" ObjectID="_1593252513" r:id="rId25"/>
        </w:object>
      </w:r>
      <w:proofErr w:type="gramStart"/>
      <w:r w:rsidR="000D4DAD" w:rsidRPr="00707C6A">
        <w:rPr>
          <w:rFonts w:ascii="Times New Roman" w:hAnsi="Times New Roman" w:cs="Times New Roman"/>
        </w:rPr>
        <w:t xml:space="preserve">   (</w:t>
      </w:r>
      <w:proofErr w:type="gramEnd"/>
      <w:r w:rsidR="00E714D1">
        <w:rPr>
          <w:rFonts w:ascii="Times New Roman" w:hAnsi="Times New Roman" w:cs="Times New Roman"/>
        </w:rPr>
        <w:t>S2.</w:t>
      </w:r>
      <w:r w:rsidR="00440121">
        <w:rPr>
          <w:rFonts w:ascii="Times New Roman" w:hAnsi="Times New Roman" w:cs="Times New Roman"/>
        </w:rPr>
        <w:t>7</w:t>
      </w:r>
      <w:r w:rsidR="000D4DAD" w:rsidRPr="00707C6A">
        <w:rPr>
          <w:rFonts w:ascii="Times New Roman" w:hAnsi="Times New Roman" w:cs="Times New Roman"/>
        </w:rPr>
        <w:t>)</w:t>
      </w:r>
      <w:r w:rsidR="00BB1BD2">
        <w:rPr>
          <w:rFonts w:ascii="Times New Roman" w:hAnsi="Times New Roman" w:cs="Times New Roman"/>
        </w:rPr>
        <w:t>.</w:t>
      </w:r>
    </w:p>
    <w:p w14:paraId="40BBF81D" w14:textId="2CA61B74" w:rsidR="00707C6A" w:rsidRPr="00707C6A" w:rsidRDefault="000D4DAD" w:rsidP="00440121">
      <w:pPr>
        <w:spacing w:after="180"/>
        <w:rPr>
          <w:rFonts w:ascii="Times New Roman" w:hAnsi="Times New Roman" w:cs="Times New Roman"/>
        </w:rPr>
      </w:pPr>
      <w:r w:rsidRPr="00707C6A">
        <w:rPr>
          <w:rFonts w:ascii="Times New Roman" w:hAnsi="Times New Roman" w:cs="Times New Roman"/>
        </w:rPr>
        <w:t>Estimating total shear production using equation (</w:t>
      </w:r>
      <w:r w:rsidR="00E714D1">
        <w:rPr>
          <w:rFonts w:ascii="Times New Roman" w:hAnsi="Times New Roman" w:cs="Times New Roman"/>
        </w:rPr>
        <w:t>S2.</w:t>
      </w:r>
      <w:r w:rsidR="00440121">
        <w:rPr>
          <w:rFonts w:ascii="Times New Roman" w:hAnsi="Times New Roman" w:cs="Times New Roman"/>
        </w:rPr>
        <w:t>5</w:t>
      </w:r>
      <w:r w:rsidRPr="00707C6A">
        <w:rPr>
          <w:rFonts w:ascii="Times New Roman" w:hAnsi="Times New Roman" w:cs="Times New Roman"/>
        </w:rPr>
        <w:t>), the eddy viscosity can then be estimated via (</w:t>
      </w:r>
      <w:r w:rsidR="00E714D1">
        <w:rPr>
          <w:rFonts w:ascii="Times New Roman" w:hAnsi="Times New Roman" w:cs="Times New Roman"/>
        </w:rPr>
        <w:t>S2.</w:t>
      </w:r>
      <w:r w:rsidR="00440121">
        <w:rPr>
          <w:rFonts w:ascii="Times New Roman" w:hAnsi="Times New Roman" w:cs="Times New Roman"/>
        </w:rPr>
        <w:t>3</w:t>
      </w:r>
      <w:r w:rsidRPr="00707C6A">
        <w:rPr>
          <w:rFonts w:ascii="Times New Roman" w:hAnsi="Times New Roman" w:cs="Times New Roman"/>
        </w:rPr>
        <w:t>) as:</w:t>
      </w:r>
    </w:p>
    <w:p w14:paraId="458E6996" w14:textId="17348AA2" w:rsidR="00152A63" w:rsidRPr="006B7C44" w:rsidRDefault="00707C6A" w:rsidP="006B7C44">
      <w:pPr>
        <w:tabs>
          <w:tab w:val="center" w:pos="4320"/>
        </w:tabs>
        <w:spacing w:after="180"/>
        <w:rPr>
          <w:rFonts w:ascii="Times New Roman" w:hAnsi="Times New Roman" w:cs="Times New Roman"/>
          <w:position w:val="-24"/>
        </w:rPr>
      </w:pPr>
      <w:r w:rsidRPr="00707C6A">
        <w:rPr>
          <w:rFonts w:ascii="Times New Roman" w:hAnsi="Times New Roman" w:cs="Times New Roman"/>
          <w:position w:val="-24"/>
        </w:rPr>
        <w:tab/>
      </w:r>
      <w:r w:rsidR="00D03FB1" w:rsidRPr="00707C6A">
        <w:rPr>
          <w:rFonts w:ascii="Times New Roman" w:hAnsi="Times New Roman" w:cs="Times New Roman"/>
          <w:noProof/>
          <w:position w:val="-24"/>
        </w:rPr>
        <w:object w:dxaOrig="1460" w:dyaOrig="640" w14:anchorId="16EA564D">
          <v:shape id="_x0000_i1033" type="#_x0000_t75" alt="" style="width:73.3pt;height:31.4pt;mso-width-percent:0;mso-height-percent:0;mso-width-percent:0;mso-height-percent:0" o:ole="">
            <v:imagedata r:id="rId26" o:title=""/>
          </v:shape>
          <o:OLEObject Type="Embed" ProgID="Equation.DSMT4" ShapeID="_x0000_i1033" DrawAspect="Content" ObjectID="_1593252514" r:id="rId27"/>
        </w:object>
      </w:r>
      <w:r w:rsidR="00440121">
        <w:rPr>
          <w:rFonts w:ascii="Times New Roman" w:hAnsi="Times New Roman" w:cs="Times New Roman"/>
          <w:position w:val="-24"/>
        </w:rPr>
        <w:tab/>
      </w:r>
      <w:r w:rsidR="00E714D1">
        <w:rPr>
          <w:rFonts w:ascii="Times New Roman" w:hAnsi="Times New Roman" w:cs="Times New Roman"/>
          <w:position w:val="-24"/>
        </w:rPr>
        <w:t>(S2.</w:t>
      </w:r>
      <w:r w:rsidR="00440121">
        <w:rPr>
          <w:rFonts w:ascii="Times New Roman" w:hAnsi="Times New Roman" w:cs="Times New Roman"/>
          <w:position w:val="-24"/>
        </w:rPr>
        <w:t>8)</w:t>
      </w:r>
    </w:p>
    <w:p w14:paraId="085BB1AD" w14:textId="4D82E76A" w:rsidR="00707C6A" w:rsidRPr="00707C6A" w:rsidRDefault="000D4DAD" w:rsidP="00440121">
      <w:pPr>
        <w:spacing w:after="180"/>
        <w:rPr>
          <w:rFonts w:ascii="Times New Roman" w:hAnsi="Times New Roman" w:cs="Times New Roman"/>
        </w:rPr>
      </w:pPr>
      <w:r w:rsidRPr="00707C6A">
        <w:rPr>
          <w:rFonts w:ascii="Times New Roman" w:hAnsi="Times New Roman" w:cs="Times New Roman"/>
        </w:rPr>
        <w:t>Such that the cross-shore shear production and alongshore-shear production are defined as:</w:t>
      </w:r>
    </w:p>
    <w:p w14:paraId="234D90DD" w14:textId="3F171781" w:rsidR="00440121" w:rsidRPr="00707C6A" w:rsidRDefault="00707C6A" w:rsidP="00440121">
      <w:pPr>
        <w:tabs>
          <w:tab w:val="left" w:pos="1710"/>
          <w:tab w:val="left" w:pos="3600"/>
          <w:tab w:val="left" w:pos="5040"/>
          <w:tab w:val="left" w:pos="6840"/>
        </w:tabs>
        <w:spacing w:after="180"/>
        <w:rPr>
          <w:rFonts w:ascii="Times New Roman" w:hAnsi="Times New Roman" w:cs="Times New Roman"/>
          <w:position w:val="-12"/>
        </w:rPr>
      </w:pPr>
      <w:r w:rsidRPr="00707C6A">
        <w:rPr>
          <w:rFonts w:ascii="Times New Roman" w:hAnsi="Times New Roman" w:cs="Times New Roman"/>
          <w:position w:val="-12"/>
        </w:rPr>
        <w:tab/>
      </w:r>
      <w:r w:rsidR="00D03FB1" w:rsidRPr="00707C6A">
        <w:rPr>
          <w:rFonts w:ascii="Times New Roman" w:hAnsi="Times New Roman" w:cs="Times New Roman"/>
          <w:noProof/>
          <w:position w:val="-30"/>
        </w:rPr>
        <w:object w:dxaOrig="1500" w:dyaOrig="800" w14:anchorId="224434C3">
          <v:shape id="_x0000_i1032" type="#_x0000_t75" alt="" style="width:75.95pt;height:40.6pt;mso-width-percent:0;mso-height-percent:0;mso-width-percent:0;mso-height-percent:0" o:ole="">
            <v:imagedata r:id="rId28" o:title=""/>
          </v:shape>
          <o:OLEObject Type="Embed" ProgID="Equation.DSMT4" ShapeID="_x0000_i1032" DrawAspect="Content" ObjectID="_1593252515" r:id="rId29"/>
        </w:object>
      </w:r>
      <w:r w:rsidR="00440121">
        <w:rPr>
          <w:rFonts w:ascii="Times New Roman" w:hAnsi="Times New Roman" w:cs="Times New Roman"/>
          <w:position w:val="-12"/>
        </w:rPr>
        <w:tab/>
      </w:r>
      <w:r w:rsidR="00E714D1">
        <w:rPr>
          <w:rFonts w:ascii="Times New Roman" w:hAnsi="Times New Roman" w:cs="Times New Roman"/>
          <w:position w:val="-12"/>
        </w:rPr>
        <w:t>(S2.</w:t>
      </w:r>
      <w:r w:rsidR="00440121">
        <w:rPr>
          <w:rFonts w:ascii="Times New Roman" w:hAnsi="Times New Roman" w:cs="Times New Roman"/>
          <w:position w:val="-12"/>
        </w:rPr>
        <w:t>9</w:t>
      </w:r>
      <w:r w:rsidRPr="00707C6A">
        <w:rPr>
          <w:rFonts w:ascii="Times New Roman" w:hAnsi="Times New Roman" w:cs="Times New Roman"/>
          <w:position w:val="-12"/>
        </w:rPr>
        <w:t>)</w:t>
      </w:r>
      <w:r w:rsidRPr="00707C6A">
        <w:rPr>
          <w:rFonts w:ascii="Times New Roman" w:hAnsi="Times New Roman" w:cs="Times New Roman"/>
          <w:position w:val="-12"/>
        </w:rPr>
        <w:tab/>
      </w:r>
      <w:r w:rsidR="00D03FB1" w:rsidRPr="00707C6A">
        <w:rPr>
          <w:rFonts w:ascii="Times New Roman" w:hAnsi="Times New Roman" w:cs="Times New Roman"/>
          <w:noProof/>
          <w:position w:val="-30"/>
        </w:rPr>
        <w:object w:dxaOrig="1500" w:dyaOrig="800" w14:anchorId="0C1EC5C5">
          <v:shape id="_x0000_i1031" type="#_x0000_t75" alt="" style="width:75.95pt;height:40.6pt;mso-width-percent:0;mso-height-percent:0;mso-width-percent:0;mso-height-percent:0" o:ole="">
            <v:imagedata r:id="rId30" o:title=""/>
          </v:shape>
          <o:OLEObject Type="Embed" ProgID="Equation.DSMT4" ShapeID="_x0000_i1031" DrawAspect="Content" ObjectID="_1593252516" r:id="rId31"/>
        </w:object>
      </w:r>
      <w:r w:rsidR="00440121">
        <w:rPr>
          <w:rFonts w:ascii="Times New Roman" w:hAnsi="Times New Roman" w:cs="Times New Roman"/>
          <w:position w:val="-12"/>
        </w:rPr>
        <w:tab/>
      </w:r>
      <w:r w:rsidR="00E714D1">
        <w:rPr>
          <w:rFonts w:ascii="Times New Roman" w:hAnsi="Times New Roman" w:cs="Times New Roman"/>
          <w:position w:val="-12"/>
        </w:rPr>
        <w:t>(S2.</w:t>
      </w:r>
      <w:r w:rsidR="00440121">
        <w:rPr>
          <w:rFonts w:ascii="Times New Roman" w:hAnsi="Times New Roman" w:cs="Times New Roman"/>
          <w:position w:val="-12"/>
        </w:rPr>
        <w:t>10</w:t>
      </w:r>
      <w:r w:rsidRPr="00707C6A">
        <w:rPr>
          <w:rFonts w:ascii="Times New Roman" w:hAnsi="Times New Roman" w:cs="Times New Roman"/>
          <w:position w:val="-12"/>
        </w:rPr>
        <w:t>)</w:t>
      </w:r>
      <w:r w:rsidR="00440121">
        <w:rPr>
          <w:rFonts w:ascii="Times New Roman" w:hAnsi="Times New Roman" w:cs="Times New Roman"/>
          <w:position w:val="-12"/>
        </w:rPr>
        <w:t>.</w:t>
      </w:r>
    </w:p>
    <w:p w14:paraId="2ACD6CF2" w14:textId="497878D7" w:rsidR="00481377" w:rsidRPr="00707C6A" w:rsidRDefault="000D4DAD" w:rsidP="00440121">
      <w:pPr>
        <w:spacing w:after="180"/>
        <w:rPr>
          <w:rFonts w:ascii="Times New Roman" w:hAnsi="Times New Roman" w:cs="Times New Roman"/>
        </w:rPr>
      </w:pPr>
      <w:r w:rsidRPr="00707C6A">
        <w:rPr>
          <w:rFonts w:ascii="Times New Roman" w:hAnsi="Times New Roman" w:cs="Times New Roman"/>
        </w:rPr>
        <w:t>Assuming that the mixing effic</w:t>
      </w:r>
      <w:r w:rsidR="006034D1">
        <w:rPr>
          <w:rFonts w:ascii="Times New Roman" w:hAnsi="Times New Roman" w:cs="Times New Roman"/>
        </w:rPr>
        <w:t>iency is a known function of</w:t>
      </w:r>
      <w:r w:rsidRPr="00707C6A">
        <w:rPr>
          <w:rFonts w:ascii="Times New Roman" w:hAnsi="Times New Roman" w:cs="Times New Roman"/>
        </w:rPr>
        <w:t xml:space="preserve"> </w:t>
      </w:r>
      <w:r w:rsidR="00ED5421" w:rsidRPr="008D74B9">
        <w:rPr>
          <w:rFonts w:ascii="Times New Roman" w:hAnsi="Times New Roman" w:cs="Times New Roman"/>
          <w:i/>
        </w:rPr>
        <w:t>Ri</w:t>
      </w:r>
      <w:r w:rsidR="00ED5421" w:rsidRPr="008D74B9">
        <w:rPr>
          <w:rFonts w:ascii="Times New Roman" w:hAnsi="Times New Roman" w:cs="Times New Roman"/>
          <w:i/>
          <w:vertAlign w:val="subscript"/>
        </w:rPr>
        <w:t>g</w:t>
      </w:r>
      <w:r w:rsidR="00ED5421">
        <w:rPr>
          <w:rFonts w:ascii="Times New Roman" w:hAnsi="Times New Roman" w:cs="Times New Roman"/>
        </w:rPr>
        <w:t xml:space="preserve"> </w:t>
      </w:r>
      <w:r w:rsidRPr="00707C6A">
        <w:rPr>
          <w:rFonts w:ascii="Times New Roman" w:hAnsi="Times New Roman" w:cs="Times New Roman"/>
        </w:rPr>
        <w:t>(Eq</w:t>
      </w:r>
      <w:r w:rsidR="00481377" w:rsidRPr="00707C6A">
        <w:rPr>
          <w:rFonts w:ascii="Times New Roman" w:hAnsi="Times New Roman" w:cs="Times New Roman"/>
        </w:rPr>
        <w:t>n.</w:t>
      </w:r>
      <w:r w:rsidRPr="00707C6A">
        <w:rPr>
          <w:rFonts w:ascii="Times New Roman" w:hAnsi="Times New Roman" w:cs="Times New Roman"/>
        </w:rPr>
        <w:t xml:space="preserve"> 3 in the manusc</w:t>
      </w:r>
      <w:r w:rsidR="00481377" w:rsidRPr="00707C6A">
        <w:rPr>
          <w:rFonts w:ascii="Times New Roman" w:hAnsi="Times New Roman" w:cs="Times New Roman"/>
        </w:rPr>
        <w:t xml:space="preserve">ript) and that a </w:t>
      </w:r>
      <w:proofErr w:type="spellStart"/>
      <w:r w:rsidR="00481377" w:rsidRPr="00707C6A">
        <w:rPr>
          <w:rFonts w:ascii="Times New Roman" w:hAnsi="Times New Roman" w:cs="Times New Roman"/>
        </w:rPr>
        <w:t>P</w:t>
      </w:r>
      <w:r w:rsidR="00481377" w:rsidRPr="00707C6A">
        <w:rPr>
          <w:rFonts w:ascii="Times New Roman" w:hAnsi="Times New Roman" w:cs="Times New Roman"/>
          <w:vertAlign w:val="subscript"/>
        </w:rPr>
        <w:t>x</w:t>
      </w:r>
      <w:proofErr w:type="spellEnd"/>
      <w:r w:rsidR="00801E78" w:rsidRPr="00707C6A">
        <w:rPr>
          <w:rFonts w:ascii="Times New Roman" w:hAnsi="Times New Roman" w:cs="Times New Roman"/>
        </w:rPr>
        <w:t xml:space="preserve"> </w:t>
      </w:r>
      <w:r w:rsidR="00481377" w:rsidRPr="00707C6A">
        <w:rPr>
          <w:rFonts w:ascii="Times New Roman" w:hAnsi="Times New Roman" w:cs="Times New Roman"/>
        </w:rPr>
        <w:t>=</w:t>
      </w:r>
      <w:r w:rsidR="00801E78">
        <w:rPr>
          <w:rFonts w:ascii="Times New Roman" w:hAnsi="Times New Roman" w:cs="Times New Roman"/>
        </w:rPr>
        <w:t xml:space="preserve"> </w:t>
      </w:r>
      <w:proofErr w:type="spellStart"/>
      <w:r w:rsidR="00371146" w:rsidRPr="00707C6A">
        <w:rPr>
          <w:rFonts w:ascii="Times New Roman" w:hAnsi="Times New Roman" w:cs="Times New Roman"/>
        </w:rPr>
        <w:t>B</w:t>
      </w:r>
      <w:r w:rsidR="00371146" w:rsidRPr="00707C6A">
        <w:rPr>
          <w:rFonts w:ascii="Times New Roman" w:hAnsi="Times New Roman" w:cs="Times New Roman"/>
          <w:vertAlign w:val="subscript"/>
        </w:rPr>
        <w:t>x</w:t>
      </w:r>
      <w:proofErr w:type="spellEnd"/>
      <w:r w:rsidR="00371146" w:rsidRPr="00707C6A">
        <w:rPr>
          <w:rFonts w:ascii="Times New Roman" w:hAnsi="Times New Roman" w:cs="Times New Roman"/>
        </w:rPr>
        <w:t xml:space="preserve"> </w:t>
      </w:r>
      <w:r w:rsidR="00371146">
        <w:rPr>
          <w:rFonts w:ascii="Times New Roman" w:hAnsi="Times New Roman" w:cs="Times New Roman"/>
        </w:rPr>
        <w:t xml:space="preserve">+ </w:t>
      </w:r>
      <w:proofErr w:type="spellStart"/>
      <w:r w:rsidR="00481377" w:rsidRPr="00707C6A">
        <w:rPr>
          <w:rFonts w:ascii="Times New Roman" w:hAnsi="Times New Roman" w:cs="Times New Roman"/>
        </w:rPr>
        <w:t>ε</w:t>
      </w:r>
      <w:r w:rsidR="00481377" w:rsidRPr="00707C6A">
        <w:rPr>
          <w:rFonts w:ascii="Times New Roman" w:hAnsi="Times New Roman" w:cs="Times New Roman"/>
          <w:vertAlign w:val="subscript"/>
        </w:rPr>
        <w:t>x</w:t>
      </w:r>
      <w:proofErr w:type="spellEnd"/>
      <w:r w:rsidR="00481377" w:rsidRPr="00707C6A">
        <w:rPr>
          <w:rFonts w:ascii="Times New Roman" w:hAnsi="Times New Roman" w:cs="Times New Roman"/>
        </w:rPr>
        <w:t xml:space="preserve"> balance exists in the cross-shore direction, we can </w:t>
      </w:r>
      <w:r w:rsidR="00440121">
        <w:rPr>
          <w:rFonts w:ascii="Times New Roman" w:hAnsi="Times New Roman" w:cs="Times New Roman"/>
        </w:rPr>
        <w:t xml:space="preserve">then combine </w:t>
      </w:r>
      <w:r w:rsidR="00E714D1">
        <w:rPr>
          <w:rFonts w:ascii="Times New Roman" w:hAnsi="Times New Roman" w:cs="Times New Roman"/>
        </w:rPr>
        <w:t>(S2.</w:t>
      </w:r>
      <w:r w:rsidR="00440121">
        <w:rPr>
          <w:rFonts w:ascii="Times New Roman" w:hAnsi="Times New Roman" w:cs="Times New Roman"/>
        </w:rPr>
        <w:t>4</w:t>
      </w:r>
      <w:r w:rsidR="00707C6A" w:rsidRPr="00707C6A">
        <w:rPr>
          <w:rFonts w:ascii="Times New Roman" w:hAnsi="Times New Roman" w:cs="Times New Roman"/>
        </w:rPr>
        <w:t>)</w:t>
      </w:r>
      <w:r w:rsidR="00440121">
        <w:rPr>
          <w:rFonts w:ascii="Times New Roman" w:hAnsi="Times New Roman" w:cs="Times New Roman"/>
        </w:rPr>
        <w:t xml:space="preserve">, </w:t>
      </w:r>
      <w:r w:rsidR="00E714D1">
        <w:rPr>
          <w:rFonts w:ascii="Times New Roman" w:hAnsi="Times New Roman" w:cs="Times New Roman"/>
        </w:rPr>
        <w:t>(S2.</w:t>
      </w:r>
      <w:r w:rsidR="00440121">
        <w:rPr>
          <w:rFonts w:ascii="Times New Roman" w:hAnsi="Times New Roman" w:cs="Times New Roman"/>
        </w:rPr>
        <w:t>5</w:t>
      </w:r>
      <w:r w:rsidR="006034D1">
        <w:rPr>
          <w:rFonts w:ascii="Times New Roman" w:hAnsi="Times New Roman" w:cs="Times New Roman"/>
        </w:rPr>
        <w:t>),</w:t>
      </w:r>
      <w:r w:rsidR="00707C6A" w:rsidRPr="00707C6A">
        <w:rPr>
          <w:rFonts w:ascii="Times New Roman" w:hAnsi="Times New Roman" w:cs="Times New Roman"/>
        </w:rPr>
        <w:t xml:space="preserve"> </w:t>
      </w:r>
      <w:r w:rsidR="00E714D1">
        <w:rPr>
          <w:rFonts w:ascii="Times New Roman" w:hAnsi="Times New Roman" w:cs="Times New Roman"/>
        </w:rPr>
        <w:t>(S2.</w:t>
      </w:r>
      <w:r w:rsidR="00440121">
        <w:rPr>
          <w:rFonts w:ascii="Times New Roman" w:hAnsi="Times New Roman" w:cs="Times New Roman"/>
        </w:rPr>
        <w:t>8</w:t>
      </w:r>
      <w:r w:rsidR="00371146">
        <w:rPr>
          <w:rFonts w:ascii="Times New Roman" w:hAnsi="Times New Roman" w:cs="Times New Roman"/>
        </w:rPr>
        <w:t xml:space="preserve">), </w:t>
      </w:r>
      <w:r w:rsidR="00440121">
        <w:rPr>
          <w:rFonts w:ascii="Times New Roman" w:hAnsi="Times New Roman" w:cs="Times New Roman"/>
        </w:rPr>
        <w:t xml:space="preserve">and </w:t>
      </w:r>
      <w:r w:rsidR="00E714D1">
        <w:rPr>
          <w:rFonts w:ascii="Times New Roman" w:hAnsi="Times New Roman" w:cs="Times New Roman"/>
        </w:rPr>
        <w:t>(S2.</w:t>
      </w:r>
      <w:r w:rsidR="00440121">
        <w:rPr>
          <w:rFonts w:ascii="Times New Roman" w:hAnsi="Times New Roman" w:cs="Times New Roman"/>
        </w:rPr>
        <w:t>9</w:t>
      </w:r>
      <w:r w:rsidR="00707C6A" w:rsidRPr="00707C6A">
        <w:rPr>
          <w:rFonts w:ascii="Times New Roman" w:hAnsi="Times New Roman" w:cs="Times New Roman"/>
        </w:rPr>
        <w:t xml:space="preserve">) to </w:t>
      </w:r>
      <w:r w:rsidR="00481377" w:rsidRPr="00707C6A">
        <w:rPr>
          <w:rFonts w:ascii="Times New Roman" w:hAnsi="Times New Roman" w:cs="Times New Roman"/>
        </w:rPr>
        <w:t>estimate the contribution of cross-shore shear production to total mixing as:</w:t>
      </w:r>
    </w:p>
    <w:p w14:paraId="3C71E5E0" w14:textId="1B53BA21" w:rsidR="007A4C27" w:rsidRDefault="006034D1" w:rsidP="00AC684F">
      <w:pPr>
        <w:tabs>
          <w:tab w:val="left" w:pos="2520"/>
        </w:tabs>
        <w:spacing w:after="180"/>
        <w:rPr>
          <w:rFonts w:ascii="Times New Roman" w:hAnsi="Times New Roman" w:cs="Times New Roman"/>
        </w:rPr>
      </w:pPr>
      <w:r>
        <w:rPr>
          <w:rFonts w:ascii="Times New Roman" w:hAnsi="Times New Roman" w:cs="Times New Roman"/>
          <w:position w:val="-34"/>
        </w:rPr>
        <w:tab/>
      </w:r>
      <w:r w:rsidR="00D03FB1" w:rsidRPr="00371146">
        <w:rPr>
          <w:rFonts w:ascii="Times New Roman" w:hAnsi="Times New Roman" w:cs="Times New Roman"/>
          <w:noProof/>
          <w:position w:val="-54"/>
        </w:rPr>
        <w:object w:dxaOrig="3560" w:dyaOrig="1200" w14:anchorId="13FBF1C0">
          <v:shape id="_x0000_i1030" type="#_x0000_t75" alt="" style="width:178.05pt;height:60.2pt;mso-width-percent:0;mso-height-percent:0;mso-width-percent:0;mso-height-percent:0" o:ole="">
            <v:imagedata r:id="rId32" o:title=""/>
          </v:shape>
          <o:OLEObject Type="Embed" ProgID="Equation.DSMT4" ShapeID="_x0000_i1030" DrawAspect="Content" ObjectID="_1593252517" r:id="rId33"/>
        </w:object>
      </w:r>
      <w:r>
        <w:rPr>
          <w:rFonts w:ascii="Times New Roman" w:hAnsi="Times New Roman" w:cs="Times New Roman"/>
        </w:rPr>
        <w:tab/>
      </w:r>
      <w:r w:rsidR="00E714D1">
        <w:rPr>
          <w:rFonts w:ascii="Times New Roman" w:hAnsi="Times New Roman" w:cs="Times New Roman"/>
        </w:rPr>
        <w:t>(S2.</w:t>
      </w:r>
      <w:r w:rsidR="00440121">
        <w:rPr>
          <w:rFonts w:ascii="Times New Roman" w:hAnsi="Times New Roman" w:cs="Times New Roman"/>
        </w:rPr>
        <w:t>11</w:t>
      </w:r>
      <w:r w:rsidR="00E21098">
        <w:rPr>
          <w:rFonts w:ascii="Times New Roman" w:hAnsi="Times New Roman" w:cs="Times New Roman"/>
        </w:rPr>
        <w:t>).</w:t>
      </w:r>
    </w:p>
    <w:tbl>
      <w:tblPr>
        <w:tblStyle w:val="TableGrid"/>
        <w:tblpPr w:leftFromText="180" w:rightFromText="180" w:vertAnchor="page" w:horzAnchor="margin" w:tblpY="3048"/>
        <w:tblW w:w="8388" w:type="dxa"/>
        <w:tblLook w:val="04A0" w:firstRow="1" w:lastRow="0" w:firstColumn="1" w:lastColumn="0" w:noHBand="0" w:noVBand="1"/>
      </w:tblPr>
      <w:tblGrid>
        <w:gridCol w:w="1308"/>
        <w:gridCol w:w="1770"/>
        <w:gridCol w:w="1770"/>
        <w:gridCol w:w="1770"/>
        <w:gridCol w:w="1770"/>
      </w:tblGrid>
      <w:tr w:rsidR="006B7C44" w:rsidRPr="00707C6A" w14:paraId="20960C1C" w14:textId="77777777" w:rsidTr="006B7C44">
        <w:trPr>
          <w:trHeight w:val="420"/>
        </w:trPr>
        <w:tc>
          <w:tcPr>
            <w:tcW w:w="1308" w:type="dxa"/>
            <w:tcBorders>
              <w:top w:val="double" w:sz="4" w:space="0" w:color="auto"/>
              <w:left w:val="single" w:sz="8" w:space="0" w:color="auto"/>
              <w:bottom w:val="single" w:sz="8" w:space="0" w:color="auto"/>
              <w:right w:val="nil"/>
            </w:tcBorders>
          </w:tcPr>
          <w:p w14:paraId="64B2889D" w14:textId="77777777" w:rsidR="006B7C44" w:rsidRPr="00707C6A" w:rsidRDefault="006B7C44" w:rsidP="006B7C44">
            <w:pPr>
              <w:rPr>
                <w:rFonts w:ascii="Times New Roman" w:hAnsi="Times New Roman" w:cs="Times New Roman"/>
                <w:sz w:val="20"/>
                <w:szCs w:val="20"/>
              </w:rPr>
            </w:pPr>
          </w:p>
        </w:tc>
        <w:tc>
          <w:tcPr>
            <w:tcW w:w="1770" w:type="dxa"/>
            <w:tcBorders>
              <w:top w:val="double" w:sz="4" w:space="0" w:color="auto"/>
              <w:left w:val="nil"/>
              <w:bottom w:val="single" w:sz="8" w:space="0" w:color="auto"/>
              <w:right w:val="nil"/>
            </w:tcBorders>
            <w:vAlign w:val="center"/>
          </w:tcPr>
          <w:p w14:paraId="302FCA00" w14:textId="77777777" w:rsidR="006B7C44" w:rsidRPr="00707C6A" w:rsidRDefault="006B7C44" w:rsidP="006B7C44">
            <w:pPr>
              <w:jc w:val="center"/>
              <w:rPr>
                <w:rFonts w:ascii="Times New Roman" w:hAnsi="Times New Roman" w:cs="Times New Roman"/>
                <w:i/>
                <w:sz w:val="20"/>
                <w:szCs w:val="20"/>
              </w:rPr>
            </w:pPr>
            <w:r w:rsidRPr="00707C6A">
              <w:rPr>
                <w:rFonts w:ascii="Times New Roman" w:hAnsi="Times New Roman" w:cs="Times New Roman"/>
                <w:i/>
                <w:sz w:val="20"/>
                <w:szCs w:val="20"/>
              </w:rPr>
              <w:t>2.5%</w:t>
            </w:r>
          </w:p>
        </w:tc>
        <w:tc>
          <w:tcPr>
            <w:tcW w:w="1770" w:type="dxa"/>
            <w:tcBorders>
              <w:top w:val="double" w:sz="4" w:space="0" w:color="auto"/>
              <w:left w:val="nil"/>
              <w:bottom w:val="single" w:sz="8" w:space="0" w:color="auto"/>
              <w:right w:val="nil"/>
            </w:tcBorders>
            <w:vAlign w:val="center"/>
          </w:tcPr>
          <w:p w14:paraId="3465291C" w14:textId="77777777" w:rsidR="006B7C44" w:rsidRPr="00707C6A" w:rsidRDefault="006B7C44" w:rsidP="006B7C44">
            <w:pPr>
              <w:jc w:val="center"/>
              <w:rPr>
                <w:rFonts w:ascii="Times New Roman" w:hAnsi="Times New Roman" w:cs="Times New Roman"/>
                <w:i/>
                <w:sz w:val="20"/>
                <w:szCs w:val="20"/>
              </w:rPr>
            </w:pPr>
            <w:r w:rsidRPr="00707C6A">
              <w:rPr>
                <w:rFonts w:ascii="Times New Roman" w:hAnsi="Times New Roman" w:cs="Times New Roman"/>
                <w:i/>
                <w:sz w:val="20"/>
                <w:szCs w:val="20"/>
              </w:rPr>
              <w:t>50%</w:t>
            </w:r>
          </w:p>
        </w:tc>
        <w:tc>
          <w:tcPr>
            <w:tcW w:w="1770" w:type="dxa"/>
            <w:tcBorders>
              <w:top w:val="double" w:sz="4" w:space="0" w:color="auto"/>
              <w:left w:val="nil"/>
              <w:bottom w:val="single" w:sz="8" w:space="0" w:color="auto"/>
              <w:right w:val="nil"/>
            </w:tcBorders>
            <w:vAlign w:val="center"/>
          </w:tcPr>
          <w:p w14:paraId="27E6D91C" w14:textId="77777777" w:rsidR="006B7C44" w:rsidRPr="00707C6A" w:rsidRDefault="006B7C44" w:rsidP="006B7C44">
            <w:pPr>
              <w:jc w:val="center"/>
              <w:rPr>
                <w:rFonts w:ascii="Times New Roman" w:hAnsi="Times New Roman" w:cs="Times New Roman"/>
                <w:i/>
                <w:sz w:val="20"/>
                <w:szCs w:val="20"/>
              </w:rPr>
            </w:pPr>
            <w:r w:rsidRPr="00707C6A">
              <w:rPr>
                <w:rFonts w:ascii="Times New Roman" w:hAnsi="Times New Roman" w:cs="Times New Roman"/>
                <w:i/>
                <w:sz w:val="20"/>
                <w:szCs w:val="20"/>
              </w:rPr>
              <w:t>97.5%</w:t>
            </w:r>
          </w:p>
        </w:tc>
        <w:tc>
          <w:tcPr>
            <w:tcW w:w="1770" w:type="dxa"/>
            <w:tcBorders>
              <w:top w:val="double" w:sz="4" w:space="0" w:color="auto"/>
              <w:left w:val="nil"/>
              <w:bottom w:val="single" w:sz="8" w:space="0" w:color="auto"/>
              <w:right w:val="single" w:sz="8" w:space="0" w:color="auto"/>
            </w:tcBorders>
            <w:vAlign w:val="center"/>
          </w:tcPr>
          <w:p w14:paraId="5E23DB04" w14:textId="77777777" w:rsidR="006B7C44" w:rsidRPr="00707C6A" w:rsidRDefault="006B7C44" w:rsidP="006B7C44">
            <w:pPr>
              <w:jc w:val="center"/>
              <w:rPr>
                <w:rFonts w:ascii="Times New Roman" w:hAnsi="Times New Roman" w:cs="Times New Roman"/>
                <w:i/>
                <w:sz w:val="20"/>
                <w:szCs w:val="20"/>
              </w:rPr>
            </w:pPr>
            <w:r w:rsidRPr="00707C6A">
              <w:rPr>
                <w:rFonts w:ascii="Times New Roman" w:hAnsi="Times New Roman" w:cs="Times New Roman"/>
                <w:i/>
                <w:sz w:val="20"/>
                <w:szCs w:val="20"/>
              </w:rPr>
              <w:t>mean</w:t>
            </w:r>
          </w:p>
        </w:tc>
      </w:tr>
      <w:tr w:rsidR="006B7C44" w:rsidRPr="00707C6A" w14:paraId="2CEB85E1" w14:textId="77777777" w:rsidTr="006B7C44">
        <w:trPr>
          <w:trHeight w:val="324"/>
        </w:trPr>
        <w:tc>
          <w:tcPr>
            <w:tcW w:w="1308" w:type="dxa"/>
            <w:tcBorders>
              <w:top w:val="single" w:sz="8" w:space="0" w:color="auto"/>
              <w:left w:val="single" w:sz="8" w:space="0" w:color="auto"/>
              <w:bottom w:val="nil"/>
              <w:right w:val="nil"/>
            </w:tcBorders>
          </w:tcPr>
          <w:p w14:paraId="375B57FA" w14:textId="77777777" w:rsidR="006B7C44" w:rsidRPr="00707C6A" w:rsidRDefault="00D03FB1" w:rsidP="006B7C44">
            <w:pPr>
              <w:jc w:val="center"/>
              <w:rPr>
                <w:rFonts w:ascii="Times New Roman" w:hAnsi="Times New Roman" w:cs="Times New Roman"/>
                <w:sz w:val="20"/>
                <w:szCs w:val="20"/>
              </w:rPr>
            </w:pPr>
            <w:r w:rsidRPr="00707C6A">
              <w:rPr>
                <w:rFonts w:ascii="Times New Roman" w:hAnsi="Times New Roman" w:cs="Times New Roman"/>
                <w:noProof/>
                <w:position w:val="-12"/>
                <w:sz w:val="20"/>
                <w:szCs w:val="20"/>
              </w:rPr>
              <w:object w:dxaOrig="520" w:dyaOrig="380" w14:anchorId="415681AC">
                <v:shape id="_x0000_i1029" type="#_x0000_t75" alt="" style="width:26.2pt;height:19.65pt;mso-width-percent:0;mso-height-percent:0;mso-width-percent:0;mso-height-percent:0" o:ole="">
                  <v:imagedata r:id="rId34" o:title=""/>
                </v:shape>
                <o:OLEObject Type="Embed" ProgID="Equation.DSMT4" ShapeID="_x0000_i1029" DrawAspect="Content" ObjectID="_1593252518" r:id="rId35"/>
              </w:object>
            </w:r>
          </w:p>
        </w:tc>
        <w:tc>
          <w:tcPr>
            <w:tcW w:w="1770" w:type="dxa"/>
            <w:tcBorders>
              <w:top w:val="single" w:sz="8" w:space="0" w:color="auto"/>
              <w:left w:val="nil"/>
              <w:bottom w:val="nil"/>
              <w:right w:val="nil"/>
            </w:tcBorders>
          </w:tcPr>
          <w:p w14:paraId="464AE870"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 xml:space="preserve">0.60 </w:t>
            </w:r>
            <w:proofErr w:type="spellStart"/>
            <w:r w:rsidRPr="00707C6A">
              <w:rPr>
                <w:rFonts w:ascii="Times New Roman" w:hAnsi="Times New Roman" w:cs="Times New Roman"/>
                <w:sz w:val="20"/>
                <w:szCs w:val="20"/>
              </w:rPr>
              <w:t>cpm</w:t>
            </w:r>
            <w:proofErr w:type="spellEnd"/>
          </w:p>
        </w:tc>
        <w:tc>
          <w:tcPr>
            <w:tcW w:w="1770" w:type="dxa"/>
            <w:tcBorders>
              <w:top w:val="single" w:sz="8" w:space="0" w:color="auto"/>
              <w:left w:val="nil"/>
              <w:bottom w:val="nil"/>
              <w:right w:val="nil"/>
            </w:tcBorders>
          </w:tcPr>
          <w:p w14:paraId="42C3E9A1"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 xml:space="preserve">0.69 </w:t>
            </w:r>
            <w:proofErr w:type="spellStart"/>
            <w:r w:rsidRPr="00707C6A">
              <w:rPr>
                <w:rFonts w:ascii="Times New Roman" w:hAnsi="Times New Roman" w:cs="Times New Roman"/>
                <w:sz w:val="20"/>
                <w:szCs w:val="20"/>
              </w:rPr>
              <w:t>cpm</w:t>
            </w:r>
            <w:proofErr w:type="spellEnd"/>
          </w:p>
        </w:tc>
        <w:tc>
          <w:tcPr>
            <w:tcW w:w="1770" w:type="dxa"/>
            <w:tcBorders>
              <w:top w:val="single" w:sz="8" w:space="0" w:color="auto"/>
              <w:left w:val="nil"/>
              <w:bottom w:val="nil"/>
              <w:right w:val="nil"/>
            </w:tcBorders>
          </w:tcPr>
          <w:p w14:paraId="70E69044"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 xml:space="preserve">0.78 </w:t>
            </w:r>
            <w:proofErr w:type="spellStart"/>
            <w:r w:rsidRPr="00707C6A">
              <w:rPr>
                <w:rFonts w:ascii="Times New Roman" w:hAnsi="Times New Roman" w:cs="Times New Roman"/>
                <w:sz w:val="20"/>
                <w:szCs w:val="20"/>
              </w:rPr>
              <w:t>cpm</w:t>
            </w:r>
            <w:proofErr w:type="spellEnd"/>
          </w:p>
        </w:tc>
        <w:tc>
          <w:tcPr>
            <w:tcW w:w="1770" w:type="dxa"/>
            <w:tcBorders>
              <w:top w:val="single" w:sz="8" w:space="0" w:color="auto"/>
              <w:left w:val="nil"/>
              <w:bottom w:val="nil"/>
              <w:right w:val="single" w:sz="8" w:space="0" w:color="auto"/>
            </w:tcBorders>
          </w:tcPr>
          <w:p w14:paraId="5839652E"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 xml:space="preserve">0.69 </w:t>
            </w:r>
            <w:proofErr w:type="spellStart"/>
            <w:r w:rsidRPr="00707C6A">
              <w:rPr>
                <w:rFonts w:ascii="Times New Roman" w:hAnsi="Times New Roman" w:cs="Times New Roman"/>
                <w:sz w:val="20"/>
                <w:szCs w:val="20"/>
              </w:rPr>
              <w:t>cpm</w:t>
            </w:r>
            <w:proofErr w:type="spellEnd"/>
          </w:p>
        </w:tc>
      </w:tr>
      <w:tr w:rsidR="006B7C44" w:rsidRPr="00707C6A" w14:paraId="6FDC2B0A" w14:textId="77777777" w:rsidTr="006B7C44">
        <w:trPr>
          <w:trHeight w:val="378"/>
        </w:trPr>
        <w:tc>
          <w:tcPr>
            <w:tcW w:w="1308" w:type="dxa"/>
            <w:tcBorders>
              <w:top w:val="nil"/>
              <w:left w:val="single" w:sz="8" w:space="0" w:color="auto"/>
              <w:bottom w:val="nil"/>
              <w:right w:val="nil"/>
            </w:tcBorders>
          </w:tcPr>
          <w:p w14:paraId="627BDF5B" w14:textId="77777777" w:rsidR="006B7C44" w:rsidRPr="00707C6A" w:rsidRDefault="00D03FB1" w:rsidP="006B7C44">
            <w:pPr>
              <w:jc w:val="center"/>
              <w:rPr>
                <w:rFonts w:ascii="Times New Roman" w:hAnsi="Times New Roman" w:cs="Times New Roman"/>
                <w:sz w:val="20"/>
                <w:szCs w:val="20"/>
              </w:rPr>
            </w:pPr>
            <w:r w:rsidRPr="00707C6A">
              <w:rPr>
                <w:rFonts w:ascii="Times New Roman" w:hAnsi="Times New Roman" w:cs="Times New Roman"/>
                <w:noProof/>
                <w:position w:val="-16"/>
                <w:sz w:val="20"/>
                <w:szCs w:val="20"/>
              </w:rPr>
              <w:object w:dxaOrig="520" w:dyaOrig="420" w14:anchorId="1BA81ABC">
                <v:shape id="_x0000_i1028" type="#_x0000_t75" alt="" style="width:26.2pt;height:20.95pt;mso-width-percent:0;mso-height-percent:0;mso-width-percent:0;mso-height-percent:0" o:ole="">
                  <v:imagedata r:id="rId36" o:title=""/>
                </v:shape>
                <o:OLEObject Type="Embed" ProgID="Equation.DSMT4" ShapeID="_x0000_i1028" DrawAspect="Content" ObjectID="_1593252519" r:id="rId37"/>
              </w:object>
            </w:r>
          </w:p>
        </w:tc>
        <w:tc>
          <w:tcPr>
            <w:tcW w:w="1770" w:type="dxa"/>
            <w:tcBorders>
              <w:top w:val="nil"/>
              <w:left w:val="nil"/>
              <w:bottom w:val="nil"/>
              <w:right w:val="nil"/>
            </w:tcBorders>
          </w:tcPr>
          <w:p w14:paraId="45347F00"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 xml:space="preserve">15.1 </w:t>
            </w:r>
            <w:proofErr w:type="spellStart"/>
            <w:r w:rsidRPr="00707C6A">
              <w:rPr>
                <w:rFonts w:ascii="Times New Roman" w:hAnsi="Times New Roman" w:cs="Times New Roman"/>
                <w:sz w:val="20"/>
                <w:szCs w:val="20"/>
              </w:rPr>
              <w:t>cpm</w:t>
            </w:r>
            <w:proofErr w:type="spellEnd"/>
          </w:p>
        </w:tc>
        <w:tc>
          <w:tcPr>
            <w:tcW w:w="1770" w:type="dxa"/>
            <w:tcBorders>
              <w:top w:val="nil"/>
              <w:left w:val="nil"/>
              <w:bottom w:val="nil"/>
              <w:right w:val="nil"/>
            </w:tcBorders>
          </w:tcPr>
          <w:p w14:paraId="09F8EDC8"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 xml:space="preserve">35.5 </w:t>
            </w:r>
            <w:proofErr w:type="spellStart"/>
            <w:r w:rsidRPr="00707C6A">
              <w:rPr>
                <w:rFonts w:ascii="Times New Roman" w:hAnsi="Times New Roman" w:cs="Times New Roman"/>
                <w:sz w:val="20"/>
                <w:szCs w:val="20"/>
              </w:rPr>
              <w:t>cpm</w:t>
            </w:r>
            <w:proofErr w:type="spellEnd"/>
          </w:p>
        </w:tc>
        <w:tc>
          <w:tcPr>
            <w:tcW w:w="1770" w:type="dxa"/>
            <w:tcBorders>
              <w:top w:val="nil"/>
              <w:left w:val="nil"/>
              <w:bottom w:val="nil"/>
              <w:right w:val="nil"/>
            </w:tcBorders>
          </w:tcPr>
          <w:p w14:paraId="2DC6CFC6"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 xml:space="preserve">84.7 </w:t>
            </w:r>
            <w:proofErr w:type="spellStart"/>
            <w:r w:rsidRPr="00707C6A">
              <w:rPr>
                <w:rFonts w:ascii="Times New Roman" w:hAnsi="Times New Roman" w:cs="Times New Roman"/>
                <w:sz w:val="20"/>
                <w:szCs w:val="20"/>
              </w:rPr>
              <w:t>cpm</w:t>
            </w:r>
            <w:proofErr w:type="spellEnd"/>
          </w:p>
        </w:tc>
        <w:tc>
          <w:tcPr>
            <w:tcW w:w="1770" w:type="dxa"/>
            <w:tcBorders>
              <w:top w:val="nil"/>
              <w:left w:val="nil"/>
              <w:bottom w:val="nil"/>
              <w:right w:val="single" w:sz="8" w:space="0" w:color="auto"/>
            </w:tcBorders>
          </w:tcPr>
          <w:p w14:paraId="3F1DA8A9"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 xml:space="preserve">39.0 </w:t>
            </w:r>
            <w:proofErr w:type="spellStart"/>
            <w:r w:rsidRPr="00707C6A">
              <w:rPr>
                <w:rFonts w:ascii="Times New Roman" w:hAnsi="Times New Roman" w:cs="Times New Roman"/>
                <w:sz w:val="20"/>
                <w:szCs w:val="20"/>
              </w:rPr>
              <w:t>cpm</w:t>
            </w:r>
            <w:proofErr w:type="spellEnd"/>
          </w:p>
        </w:tc>
      </w:tr>
      <w:tr w:rsidR="006B7C44" w:rsidRPr="00707C6A" w14:paraId="294EA4C8" w14:textId="77777777" w:rsidTr="006B7C44">
        <w:trPr>
          <w:trHeight w:val="504"/>
        </w:trPr>
        <w:tc>
          <w:tcPr>
            <w:tcW w:w="1308" w:type="dxa"/>
            <w:tcBorders>
              <w:top w:val="nil"/>
              <w:left w:val="single" w:sz="8" w:space="0" w:color="auto"/>
              <w:bottom w:val="nil"/>
              <w:right w:val="nil"/>
            </w:tcBorders>
          </w:tcPr>
          <w:p w14:paraId="6C6C220E" w14:textId="77777777" w:rsidR="006B7C44" w:rsidRPr="00707C6A" w:rsidRDefault="00D03FB1" w:rsidP="006B7C44">
            <w:pPr>
              <w:jc w:val="center"/>
              <w:rPr>
                <w:rFonts w:ascii="Times New Roman" w:hAnsi="Times New Roman" w:cs="Times New Roman"/>
                <w:sz w:val="20"/>
                <w:szCs w:val="20"/>
              </w:rPr>
            </w:pPr>
            <w:r w:rsidRPr="00707C6A">
              <w:rPr>
                <w:rFonts w:ascii="Times New Roman" w:hAnsi="Times New Roman" w:cs="Times New Roman"/>
                <w:noProof/>
                <w:position w:val="-12"/>
                <w:sz w:val="20"/>
                <w:szCs w:val="20"/>
              </w:rPr>
              <w:object w:dxaOrig="400" w:dyaOrig="380" w14:anchorId="4373FD48">
                <v:shape id="_x0000_i1027" type="#_x0000_t75" alt="" style="width:19.65pt;height:19.65pt;mso-width-percent:0;mso-height-percent:0;mso-width-percent:0;mso-height-percent:0" o:ole="">
                  <v:imagedata r:id="rId38" o:title=""/>
                </v:shape>
                <o:OLEObject Type="Embed" ProgID="Equation.DSMT4" ShapeID="_x0000_i1027" DrawAspect="Content" ObjectID="_1593252520" r:id="rId39"/>
              </w:object>
            </w:r>
          </w:p>
        </w:tc>
        <w:tc>
          <w:tcPr>
            <w:tcW w:w="1770" w:type="dxa"/>
            <w:tcBorders>
              <w:top w:val="nil"/>
              <w:left w:val="nil"/>
              <w:bottom w:val="nil"/>
              <w:right w:val="nil"/>
            </w:tcBorders>
          </w:tcPr>
          <w:p w14:paraId="0B636402"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5.04 x 10</w:t>
            </w:r>
            <w:r w:rsidRPr="00707C6A">
              <w:rPr>
                <w:rFonts w:ascii="Times New Roman" w:hAnsi="Times New Roman" w:cs="Times New Roman"/>
                <w:sz w:val="20"/>
                <w:szCs w:val="20"/>
                <w:vertAlign w:val="superscript"/>
              </w:rPr>
              <w:t>-9</w:t>
            </w:r>
            <w:r w:rsidRPr="00707C6A">
              <w:rPr>
                <w:rFonts w:ascii="Times New Roman" w:hAnsi="Times New Roman" w:cs="Times New Roman"/>
                <w:sz w:val="20"/>
                <w:szCs w:val="20"/>
              </w:rPr>
              <w:t xml:space="preserve"> m</w:t>
            </w:r>
            <w:r w:rsidRPr="00707C6A">
              <w:rPr>
                <w:rFonts w:ascii="Times New Roman" w:hAnsi="Times New Roman" w:cs="Times New Roman"/>
                <w:sz w:val="20"/>
                <w:szCs w:val="20"/>
                <w:vertAlign w:val="superscript"/>
              </w:rPr>
              <w:t>2</w:t>
            </w:r>
            <w:r w:rsidRPr="00707C6A">
              <w:rPr>
                <w:rFonts w:ascii="Times New Roman" w:hAnsi="Times New Roman" w:cs="Times New Roman"/>
                <w:sz w:val="20"/>
                <w:szCs w:val="20"/>
              </w:rPr>
              <w:t xml:space="preserve"> s</w:t>
            </w:r>
            <w:r w:rsidRPr="00707C6A">
              <w:rPr>
                <w:rFonts w:ascii="Times New Roman" w:hAnsi="Times New Roman" w:cs="Times New Roman"/>
                <w:sz w:val="20"/>
                <w:szCs w:val="20"/>
                <w:vertAlign w:val="superscript"/>
              </w:rPr>
              <w:t>-3</w:t>
            </w:r>
          </w:p>
        </w:tc>
        <w:tc>
          <w:tcPr>
            <w:tcW w:w="1770" w:type="dxa"/>
            <w:tcBorders>
              <w:top w:val="nil"/>
              <w:left w:val="nil"/>
              <w:bottom w:val="nil"/>
              <w:right w:val="nil"/>
            </w:tcBorders>
          </w:tcPr>
          <w:p w14:paraId="7F004A02"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6.26 x 10</w:t>
            </w:r>
            <w:r w:rsidRPr="00707C6A">
              <w:rPr>
                <w:rFonts w:ascii="Times New Roman" w:hAnsi="Times New Roman" w:cs="Times New Roman"/>
                <w:sz w:val="20"/>
                <w:szCs w:val="20"/>
                <w:vertAlign w:val="superscript"/>
              </w:rPr>
              <w:t>-8</w:t>
            </w:r>
            <w:r w:rsidRPr="00707C6A">
              <w:rPr>
                <w:rFonts w:ascii="Times New Roman" w:hAnsi="Times New Roman" w:cs="Times New Roman"/>
                <w:sz w:val="20"/>
                <w:szCs w:val="20"/>
              </w:rPr>
              <w:t xml:space="preserve"> m</w:t>
            </w:r>
            <w:r w:rsidRPr="00707C6A">
              <w:rPr>
                <w:rFonts w:ascii="Times New Roman" w:hAnsi="Times New Roman" w:cs="Times New Roman"/>
                <w:sz w:val="20"/>
                <w:szCs w:val="20"/>
                <w:vertAlign w:val="superscript"/>
              </w:rPr>
              <w:t>2</w:t>
            </w:r>
            <w:r w:rsidRPr="00707C6A">
              <w:rPr>
                <w:rFonts w:ascii="Times New Roman" w:hAnsi="Times New Roman" w:cs="Times New Roman"/>
                <w:sz w:val="20"/>
                <w:szCs w:val="20"/>
              </w:rPr>
              <w:t xml:space="preserve"> s</w:t>
            </w:r>
            <w:r w:rsidRPr="00707C6A">
              <w:rPr>
                <w:rFonts w:ascii="Times New Roman" w:hAnsi="Times New Roman" w:cs="Times New Roman"/>
                <w:sz w:val="20"/>
                <w:szCs w:val="20"/>
                <w:vertAlign w:val="superscript"/>
              </w:rPr>
              <w:t>-3</w:t>
            </w:r>
          </w:p>
        </w:tc>
        <w:tc>
          <w:tcPr>
            <w:tcW w:w="1770" w:type="dxa"/>
            <w:tcBorders>
              <w:top w:val="nil"/>
              <w:left w:val="nil"/>
              <w:bottom w:val="nil"/>
              <w:right w:val="nil"/>
            </w:tcBorders>
          </w:tcPr>
          <w:p w14:paraId="49243227"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7.77 x 10</w:t>
            </w:r>
            <w:r w:rsidRPr="00707C6A">
              <w:rPr>
                <w:rFonts w:ascii="Times New Roman" w:hAnsi="Times New Roman" w:cs="Times New Roman"/>
                <w:sz w:val="20"/>
                <w:szCs w:val="20"/>
                <w:vertAlign w:val="superscript"/>
              </w:rPr>
              <w:t>-7</w:t>
            </w:r>
            <w:r w:rsidRPr="00707C6A">
              <w:rPr>
                <w:rFonts w:ascii="Times New Roman" w:hAnsi="Times New Roman" w:cs="Times New Roman"/>
                <w:sz w:val="20"/>
                <w:szCs w:val="20"/>
              </w:rPr>
              <w:t xml:space="preserve"> m</w:t>
            </w:r>
            <w:r w:rsidRPr="00707C6A">
              <w:rPr>
                <w:rFonts w:ascii="Times New Roman" w:hAnsi="Times New Roman" w:cs="Times New Roman"/>
                <w:sz w:val="20"/>
                <w:szCs w:val="20"/>
                <w:vertAlign w:val="superscript"/>
              </w:rPr>
              <w:t>2</w:t>
            </w:r>
            <w:r w:rsidRPr="00707C6A">
              <w:rPr>
                <w:rFonts w:ascii="Times New Roman" w:hAnsi="Times New Roman" w:cs="Times New Roman"/>
                <w:sz w:val="20"/>
                <w:szCs w:val="20"/>
              </w:rPr>
              <w:t xml:space="preserve"> s</w:t>
            </w:r>
            <w:r w:rsidRPr="00707C6A">
              <w:rPr>
                <w:rFonts w:ascii="Times New Roman" w:hAnsi="Times New Roman" w:cs="Times New Roman"/>
                <w:sz w:val="20"/>
                <w:szCs w:val="20"/>
                <w:vertAlign w:val="superscript"/>
              </w:rPr>
              <w:t>-3</w:t>
            </w:r>
          </w:p>
        </w:tc>
        <w:tc>
          <w:tcPr>
            <w:tcW w:w="1770" w:type="dxa"/>
            <w:tcBorders>
              <w:top w:val="nil"/>
              <w:left w:val="nil"/>
              <w:bottom w:val="nil"/>
              <w:right w:val="single" w:sz="8" w:space="0" w:color="auto"/>
            </w:tcBorders>
          </w:tcPr>
          <w:p w14:paraId="0CA4CCBA"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1.43 x 10</w:t>
            </w:r>
            <w:r w:rsidRPr="00707C6A">
              <w:rPr>
                <w:rFonts w:ascii="Times New Roman" w:hAnsi="Times New Roman" w:cs="Times New Roman"/>
                <w:sz w:val="20"/>
                <w:szCs w:val="20"/>
                <w:vertAlign w:val="superscript"/>
              </w:rPr>
              <w:t>-7</w:t>
            </w:r>
            <w:r w:rsidRPr="00707C6A">
              <w:rPr>
                <w:rFonts w:ascii="Times New Roman" w:hAnsi="Times New Roman" w:cs="Times New Roman"/>
                <w:sz w:val="20"/>
                <w:szCs w:val="20"/>
              </w:rPr>
              <w:t xml:space="preserve"> m</w:t>
            </w:r>
            <w:r w:rsidRPr="00707C6A">
              <w:rPr>
                <w:rFonts w:ascii="Times New Roman" w:hAnsi="Times New Roman" w:cs="Times New Roman"/>
                <w:sz w:val="20"/>
                <w:szCs w:val="20"/>
                <w:vertAlign w:val="superscript"/>
              </w:rPr>
              <w:t>2</w:t>
            </w:r>
            <w:r w:rsidRPr="00707C6A">
              <w:rPr>
                <w:rFonts w:ascii="Times New Roman" w:hAnsi="Times New Roman" w:cs="Times New Roman"/>
                <w:sz w:val="20"/>
                <w:szCs w:val="20"/>
              </w:rPr>
              <w:t xml:space="preserve"> s</w:t>
            </w:r>
            <w:r w:rsidRPr="00707C6A">
              <w:rPr>
                <w:rFonts w:ascii="Times New Roman" w:hAnsi="Times New Roman" w:cs="Times New Roman"/>
                <w:sz w:val="20"/>
                <w:szCs w:val="20"/>
                <w:vertAlign w:val="superscript"/>
              </w:rPr>
              <w:t>-3</w:t>
            </w:r>
          </w:p>
        </w:tc>
      </w:tr>
      <w:tr w:rsidR="006B7C44" w:rsidRPr="00707C6A" w14:paraId="45DD0B55" w14:textId="77777777" w:rsidTr="006B7C44">
        <w:trPr>
          <w:trHeight w:val="504"/>
        </w:trPr>
        <w:tc>
          <w:tcPr>
            <w:tcW w:w="1308" w:type="dxa"/>
            <w:tcBorders>
              <w:top w:val="nil"/>
              <w:left w:val="single" w:sz="8" w:space="0" w:color="auto"/>
              <w:bottom w:val="nil"/>
              <w:right w:val="nil"/>
            </w:tcBorders>
          </w:tcPr>
          <w:p w14:paraId="491462C0" w14:textId="77777777" w:rsidR="006B7C44" w:rsidRPr="00707C6A" w:rsidRDefault="00D03FB1" w:rsidP="006B7C44">
            <w:pPr>
              <w:jc w:val="center"/>
              <w:rPr>
                <w:rFonts w:ascii="Times New Roman" w:hAnsi="Times New Roman" w:cs="Times New Roman"/>
                <w:sz w:val="20"/>
                <w:szCs w:val="20"/>
              </w:rPr>
            </w:pPr>
            <w:r w:rsidRPr="00707C6A">
              <w:rPr>
                <w:rFonts w:ascii="Times New Roman" w:hAnsi="Times New Roman" w:cs="Times New Roman"/>
                <w:noProof/>
                <w:position w:val="-12"/>
                <w:sz w:val="20"/>
                <w:szCs w:val="20"/>
              </w:rPr>
              <w:object w:dxaOrig="480" w:dyaOrig="380" w14:anchorId="4F65C95A">
                <v:shape id="_x0000_i1026" type="#_x0000_t75" alt="" style="width:24.85pt;height:19.65pt;mso-width-percent:0;mso-height-percent:0;mso-width-percent:0;mso-height-percent:0" o:ole="">
                  <v:imagedata r:id="rId40" o:title=""/>
                </v:shape>
                <o:OLEObject Type="Embed" ProgID="Equation.DSMT4" ShapeID="_x0000_i1026" DrawAspect="Content" ObjectID="_1593252521" r:id="rId41"/>
              </w:object>
            </w:r>
          </w:p>
        </w:tc>
        <w:tc>
          <w:tcPr>
            <w:tcW w:w="1770" w:type="dxa"/>
            <w:tcBorders>
              <w:top w:val="nil"/>
              <w:left w:val="nil"/>
              <w:bottom w:val="nil"/>
              <w:right w:val="nil"/>
            </w:tcBorders>
          </w:tcPr>
          <w:p w14:paraId="2E1D2E47"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1.00 x 10</w:t>
            </w:r>
            <w:r w:rsidRPr="00707C6A">
              <w:rPr>
                <w:rFonts w:ascii="Times New Roman" w:hAnsi="Times New Roman" w:cs="Times New Roman"/>
                <w:sz w:val="20"/>
                <w:szCs w:val="20"/>
                <w:vertAlign w:val="superscript"/>
              </w:rPr>
              <w:t>-9</w:t>
            </w:r>
            <w:r w:rsidRPr="00707C6A">
              <w:rPr>
                <w:rFonts w:ascii="Times New Roman" w:hAnsi="Times New Roman" w:cs="Times New Roman"/>
                <w:sz w:val="20"/>
                <w:szCs w:val="20"/>
              </w:rPr>
              <w:t xml:space="preserve"> m</w:t>
            </w:r>
            <w:r w:rsidRPr="00707C6A">
              <w:rPr>
                <w:rFonts w:ascii="Times New Roman" w:hAnsi="Times New Roman" w:cs="Times New Roman"/>
                <w:sz w:val="20"/>
                <w:szCs w:val="20"/>
                <w:vertAlign w:val="superscript"/>
              </w:rPr>
              <w:t>2</w:t>
            </w:r>
            <w:r w:rsidRPr="00707C6A">
              <w:rPr>
                <w:rFonts w:ascii="Times New Roman" w:hAnsi="Times New Roman" w:cs="Times New Roman"/>
                <w:sz w:val="20"/>
                <w:szCs w:val="20"/>
              </w:rPr>
              <w:t xml:space="preserve"> s</w:t>
            </w:r>
            <w:r w:rsidRPr="00707C6A">
              <w:rPr>
                <w:rFonts w:ascii="Times New Roman" w:hAnsi="Times New Roman" w:cs="Times New Roman"/>
                <w:sz w:val="20"/>
                <w:szCs w:val="20"/>
                <w:vertAlign w:val="superscript"/>
              </w:rPr>
              <w:t>-3</w:t>
            </w:r>
          </w:p>
        </w:tc>
        <w:tc>
          <w:tcPr>
            <w:tcW w:w="1770" w:type="dxa"/>
            <w:tcBorders>
              <w:top w:val="nil"/>
              <w:left w:val="nil"/>
              <w:bottom w:val="nil"/>
              <w:right w:val="nil"/>
            </w:tcBorders>
          </w:tcPr>
          <w:p w14:paraId="30851B0F"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1.83 x 10</w:t>
            </w:r>
            <w:r w:rsidRPr="00707C6A">
              <w:rPr>
                <w:rFonts w:ascii="Times New Roman" w:hAnsi="Times New Roman" w:cs="Times New Roman"/>
                <w:sz w:val="20"/>
                <w:szCs w:val="20"/>
                <w:vertAlign w:val="superscript"/>
              </w:rPr>
              <w:t>-8</w:t>
            </w:r>
            <w:r w:rsidRPr="00707C6A">
              <w:rPr>
                <w:rFonts w:ascii="Times New Roman" w:hAnsi="Times New Roman" w:cs="Times New Roman"/>
                <w:sz w:val="20"/>
                <w:szCs w:val="20"/>
              </w:rPr>
              <w:t xml:space="preserve"> m</w:t>
            </w:r>
            <w:r w:rsidRPr="00707C6A">
              <w:rPr>
                <w:rFonts w:ascii="Times New Roman" w:hAnsi="Times New Roman" w:cs="Times New Roman"/>
                <w:sz w:val="20"/>
                <w:szCs w:val="20"/>
                <w:vertAlign w:val="superscript"/>
              </w:rPr>
              <w:t>2</w:t>
            </w:r>
            <w:r w:rsidRPr="00707C6A">
              <w:rPr>
                <w:rFonts w:ascii="Times New Roman" w:hAnsi="Times New Roman" w:cs="Times New Roman"/>
                <w:sz w:val="20"/>
                <w:szCs w:val="20"/>
              </w:rPr>
              <w:t xml:space="preserve"> s</w:t>
            </w:r>
            <w:r w:rsidRPr="00707C6A">
              <w:rPr>
                <w:rFonts w:ascii="Times New Roman" w:hAnsi="Times New Roman" w:cs="Times New Roman"/>
                <w:sz w:val="20"/>
                <w:szCs w:val="20"/>
                <w:vertAlign w:val="superscript"/>
              </w:rPr>
              <w:t>-3</w:t>
            </w:r>
          </w:p>
        </w:tc>
        <w:tc>
          <w:tcPr>
            <w:tcW w:w="1770" w:type="dxa"/>
            <w:tcBorders>
              <w:top w:val="nil"/>
              <w:left w:val="nil"/>
              <w:bottom w:val="nil"/>
              <w:right w:val="nil"/>
            </w:tcBorders>
          </w:tcPr>
          <w:p w14:paraId="7D6BC9F0"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6.75 x 10</w:t>
            </w:r>
            <w:r w:rsidRPr="00707C6A">
              <w:rPr>
                <w:rFonts w:ascii="Times New Roman" w:hAnsi="Times New Roman" w:cs="Times New Roman"/>
                <w:sz w:val="20"/>
                <w:szCs w:val="20"/>
                <w:vertAlign w:val="superscript"/>
              </w:rPr>
              <w:t>-7</w:t>
            </w:r>
            <w:r w:rsidRPr="00707C6A">
              <w:rPr>
                <w:rFonts w:ascii="Times New Roman" w:hAnsi="Times New Roman" w:cs="Times New Roman"/>
                <w:sz w:val="20"/>
                <w:szCs w:val="20"/>
              </w:rPr>
              <w:t xml:space="preserve"> m</w:t>
            </w:r>
            <w:r w:rsidRPr="00707C6A">
              <w:rPr>
                <w:rFonts w:ascii="Times New Roman" w:hAnsi="Times New Roman" w:cs="Times New Roman"/>
                <w:sz w:val="20"/>
                <w:szCs w:val="20"/>
                <w:vertAlign w:val="superscript"/>
              </w:rPr>
              <w:t>2</w:t>
            </w:r>
            <w:r w:rsidRPr="00707C6A">
              <w:rPr>
                <w:rFonts w:ascii="Times New Roman" w:hAnsi="Times New Roman" w:cs="Times New Roman"/>
                <w:sz w:val="20"/>
                <w:szCs w:val="20"/>
              </w:rPr>
              <w:t xml:space="preserve"> s</w:t>
            </w:r>
            <w:r w:rsidRPr="00707C6A">
              <w:rPr>
                <w:rFonts w:ascii="Times New Roman" w:hAnsi="Times New Roman" w:cs="Times New Roman"/>
                <w:sz w:val="20"/>
                <w:szCs w:val="20"/>
                <w:vertAlign w:val="superscript"/>
              </w:rPr>
              <w:t>-3</w:t>
            </w:r>
          </w:p>
        </w:tc>
        <w:tc>
          <w:tcPr>
            <w:tcW w:w="1770" w:type="dxa"/>
            <w:tcBorders>
              <w:top w:val="nil"/>
              <w:left w:val="nil"/>
              <w:bottom w:val="nil"/>
              <w:right w:val="single" w:sz="8" w:space="0" w:color="auto"/>
            </w:tcBorders>
          </w:tcPr>
          <w:p w14:paraId="2B2F04EF"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9.93 x 10</w:t>
            </w:r>
            <w:r w:rsidRPr="00707C6A">
              <w:rPr>
                <w:rFonts w:ascii="Times New Roman" w:hAnsi="Times New Roman" w:cs="Times New Roman"/>
                <w:sz w:val="20"/>
                <w:szCs w:val="20"/>
                <w:vertAlign w:val="superscript"/>
              </w:rPr>
              <w:t>-8</w:t>
            </w:r>
            <w:r w:rsidRPr="00707C6A">
              <w:rPr>
                <w:rFonts w:ascii="Times New Roman" w:hAnsi="Times New Roman" w:cs="Times New Roman"/>
                <w:sz w:val="20"/>
                <w:szCs w:val="20"/>
              </w:rPr>
              <w:t xml:space="preserve"> m</w:t>
            </w:r>
            <w:r w:rsidRPr="00707C6A">
              <w:rPr>
                <w:rFonts w:ascii="Times New Roman" w:hAnsi="Times New Roman" w:cs="Times New Roman"/>
                <w:sz w:val="20"/>
                <w:szCs w:val="20"/>
                <w:vertAlign w:val="superscript"/>
              </w:rPr>
              <w:t>2</w:t>
            </w:r>
            <w:r w:rsidRPr="00707C6A">
              <w:rPr>
                <w:rFonts w:ascii="Times New Roman" w:hAnsi="Times New Roman" w:cs="Times New Roman"/>
                <w:sz w:val="20"/>
                <w:szCs w:val="20"/>
              </w:rPr>
              <w:t xml:space="preserve"> s</w:t>
            </w:r>
            <w:r w:rsidRPr="00707C6A">
              <w:rPr>
                <w:rFonts w:ascii="Times New Roman" w:hAnsi="Times New Roman" w:cs="Times New Roman"/>
                <w:sz w:val="20"/>
                <w:szCs w:val="20"/>
                <w:vertAlign w:val="superscript"/>
              </w:rPr>
              <w:t>-3</w:t>
            </w:r>
          </w:p>
        </w:tc>
      </w:tr>
      <w:tr w:rsidR="006B7C44" w:rsidRPr="00707C6A" w14:paraId="5F4A52C7" w14:textId="77777777" w:rsidTr="006B7C44">
        <w:trPr>
          <w:trHeight w:val="343"/>
        </w:trPr>
        <w:tc>
          <w:tcPr>
            <w:tcW w:w="1308" w:type="dxa"/>
            <w:tcBorders>
              <w:top w:val="nil"/>
              <w:left w:val="single" w:sz="8" w:space="0" w:color="auto"/>
              <w:bottom w:val="single" w:sz="8" w:space="0" w:color="auto"/>
              <w:right w:val="nil"/>
            </w:tcBorders>
          </w:tcPr>
          <w:p w14:paraId="4C0892CC" w14:textId="77777777" w:rsidR="006B7C44" w:rsidRPr="00707C6A" w:rsidRDefault="00D03FB1" w:rsidP="006B7C44">
            <w:pPr>
              <w:jc w:val="center"/>
              <w:rPr>
                <w:rFonts w:ascii="Times New Roman" w:hAnsi="Times New Roman" w:cs="Times New Roman"/>
                <w:sz w:val="20"/>
                <w:szCs w:val="20"/>
              </w:rPr>
            </w:pPr>
            <w:r w:rsidRPr="00707C6A">
              <w:rPr>
                <w:rFonts w:ascii="Times New Roman" w:hAnsi="Times New Roman" w:cs="Times New Roman"/>
                <w:noProof/>
                <w:position w:val="-12"/>
                <w:sz w:val="20"/>
                <w:szCs w:val="20"/>
              </w:rPr>
              <w:object w:dxaOrig="960" w:dyaOrig="380" w14:anchorId="50CBFCAC">
                <v:shape id="_x0000_i1025" type="#_x0000_t75" alt="" style="width:47.15pt;height:19.65pt;mso-width-percent:0;mso-height-percent:0;mso-width-percent:0;mso-height-percent:0" o:ole="">
                  <v:imagedata r:id="rId42" o:title=""/>
                </v:shape>
                <o:OLEObject Type="Embed" ProgID="Equation.DSMT4" ShapeID="_x0000_i1025" DrawAspect="Content" ObjectID="_1593252522" r:id="rId43"/>
              </w:object>
            </w:r>
          </w:p>
        </w:tc>
        <w:tc>
          <w:tcPr>
            <w:tcW w:w="1770" w:type="dxa"/>
            <w:tcBorders>
              <w:top w:val="nil"/>
              <w:left w:val="nil"/>
              <w:bottom w:val="single" w:sz="8" w:space="0" w:color="auto"/>
              <w:right w:val="nil"/>
            </w:tcBorders>
          </w:tcPr>
          <w:p w14:paraId="7FF46A8E"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0.71</w:t>
            </w:r>
          </w:p>
        </w:tc>
        <w:tc>
          <w:tcPr>
            <w:tcW w:w="1770" w:type="dxa"/>
            <w:tcBorders>
              <w:top w:val="nil"/>
              <w:left w:val="nil"/>
              <w:bottom w:val="single" w:sz="8" w:space="0" w:color="auto"/>
              <w:right w:val="nil"/>
            </w:tcBorders>
          </w:tcPr>
          <w:p w14:paraId="5EA8D09B"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3.41</w:t>
            </w:r>
          </w:p>
        </w:tc>
        <w:tc>
          <w:tcPr>
            <w:tcW w:w="1770" w:type="dxa"/>
            <w:tcBorders>
              <w:top w:val="nil"/>
              <w:left w:val="nil"/>
              <w:bottom w:val="single" w:sz="8" w:space="0" w:color="auto"/>
              <w:right w:val="nil"/>
            </w:tcBorders>
          </w:tcPr>
          <w:p w14:paraId="0D57B070"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14.01</w:t>
            </w:r>
          </w:p>
        </w:tc>
        <w:tc>
          <w:tcPr>
            <w:tcW w:w="1770" w:type="dxa"/>
            <w:tcBorders>
              <w:top w:val="nil"/>
              <w:left w:val="nil"/>
              <w:bottom w:val="single" w:sz="8" w:space="0" w:color="auto"/>
              <w:right w:val="single" w:sz="8" w:space="0" w:color="auto"/>
            </w:tcBorders>
          </w:tcPr>
          <w:p w14:paraId="78188244" w14:textId="77777777" w:rsidR="006B7C44" w:rsidRPr="00707C6A" w:rsidRDefault="006B7C44" w:rsidP="006B7C44">
            <w:pPr>
              <w:jc w:val="center"/>
              <w:rPr>
                <w:rFonts w:ascii="Times New Roman" w:hAnsi="Times New Roman" w:cs="Times New Roman"/>
                <w:sz w:val="20"/>
                <w:szCs w:val="20"/>
              </w:rPr>
            </w:pPr>
            <w:r w:rsidRPr="00707C6A">
              <w:rPr>
                <w:rFonts w:ascii="Times New Roman" w:hAnsi="Times New Roman" w:cs="Times New Roman"/>
                <w:sz w:val="20"/>
                <w:szCs w:val="20"/>
              </w:rPr>
              <w:t>4.42</w:t>
            </w:r>
          </w:p>
        </w:tc>
      </w:tr>
    </w:tbl>
    <w:p w14:paraId="05C4521F" w14:textId="77777777" w:rsidR="006B7C44" w:rsidRDefault="006B7C44" w:rsidP="00AC684F">
      <w:pPr>
        <w:tabs>
          <w:tab w:val="left" w:pos="2520"/>
        </w:tabs>
        <w:spacing w:after="180"/>
        <w:rPr>
          <w:rFonts w:ascii="Times New Roman" w:hAnsi="Times New Roman" w:cs="Times New Roman"/>
        </w:rPr>
      </w:pPr>
    </w:p>
    <w:p w14:paraId="30953B2C" w14:textId="77777777" w:rsidR="006B7C44" w:rsidRPr="00707C6A" w:rsidRDefault="006B7C44" w:rsidP="006B7C44">
      <w:pPr>
        <w:pStyle w:val="NormalWeb"/>
        <w:spacing w:before="0" w:beforeAutospacing="0" w:after="0" w:afterAutospacing="0"/>
        <w:rPr>
          <w:rFonts w:ascii="Times New Roman" w:hAnsi="Times New Roman"/>
        </w:rPr>
      </w:pPr>
      <w:r w:rsidRPr="00707C6A">
        <w:rPr>
          <w:rFonts w:ascii="Times New Roman" w:hAnsi="Times New Roman"/>
          <w:b/>
          <w:bCs/>
          <w:color w:val="000000" w:themeColor="text1"/>
          <w:kern w:val="24"/>
        </w:rPr>
        <w:t>Table S1</w:t>
      </w:r>
      <w:r w:rsidRPr="00707C6A">
        <w:rPr>
          <w:rFonts w:ascii="Times New Roman" w:hAnsi="Times New Roman"/>
          <w:color w:val="000000" w:themeColor="text1"/>
          <w:kern w:val="24"/>
        </w:rPr>
        <w:t>: Dissipation rate statistics: mean and 2.5, 50, and 97.5 percentile values estimated from lognormal distributions of the upper and lower integration limits (k</w:t>
      </w:r>
      <w:r w:rsidRPr="00707C6A">
        <w:rPr>
          <w:rFonts w:ascii="Times New Roman" w:hAnsi="Times New Roman"/>
          <w:color w:val="000000" w:themeColor="text1"/>
          <w:kern w:val="24"/>
          <w:position w:val="-9"/>
          <w:vertAlign w:val="subscript"/>
        </w:rPr>
        <w:t>lower</w:t>
      </w:r>
      <w:r w:rsidRPr="00707C6A">
        <w:rPr>
          <w:rFonts w:ascii="Times New Roman" w:hAnsi="Times New Roman"/>
          <w:color w:val="000000" w:themeColor="text1"/>
          <w:kern w:val="24"/>
        </w:rPr>
        <w:t>, k</w:t>
      </w:r>
      <w:r w:rsidRPr="00707C6A">
        <w:rPr>
          <w:rFonts w:ascii="Times New Roman" w:hAnsi="Times New Roman"/>
          <w:color w:val="000000" w:themeColor="text1"/>
          <w:kern w:val="24"/>
          <w:position w:val="-9"/>
          <w:vertAlign w:val="subscript"/>
        </w:rPr>
        <w:t>upper</w:t>
      </w:r>
      <w:r w:rsidRPr="00707C6A">
        <w:rPr>
          <w:rFonts w:ascii="Times New Roman" w:hAnsi="Times New Roman"/>
          <w:color w:val="000000" w:themeColor="text1"/>
          <w:kern w:val="24"/>
        </w:rPr>
        <w:t>) and the dissipation estimate from raw shear spectra (ε</w:t>
      </w:r>
      <w:r w:rsidRPr="00707C6A">
        <w:rPr>
          <w:rFonts w:ascii="Times New Roman" w:hAnsi="Times New Roman"/>
          <w:color w:val="000000" w:themeColor="text1"/>
          <w:kern w:val="24"/>
          <w:position w:val="-9"/>
          <w:vertAlign w:val="subscript"/>
        </w:rPr>
        <w:t>raw</w:t>
      </w:r>
      <w:r w:rsidRPr="00707C6A">
        <w:rPr>
          <w:rFonts w:ascii="Times New Roman" w:hAnsi="Times New Roman"/>
          <w:color w:val="000000" w:themeColor="text1"/>
          <w:kern w:val="24"/>
        </w:rPr>
        <w:t>) and shear spectra filtered using accelerometer data (ε</w:t>
      </w:r>
      <w:r w:rsidRPr="00707C6A">
        <w:rPr>
          <w:rFonts w:ascii="Times New Roman" w:hAnsi="Times New Roman"/>
          <w:color w:val="000000" w:themeColor="text1"/>
          <w:kern w:val="24"/>
          <w:position w:val="-9"/>
          <w:vertAlign w:val="subscript"/>
        </w:rPr>
        <w:t>clean</w:t>
      </w:r>
      <w:r w:rsidRPr="00707C6A">
        <w:rPr>
          <w:rFonts w:ascii="Times New Roman" w:hAnsi="Times New Roman"/>
          <w:color w:val="000000" w:themeColor="text1"/>
          <w:kern w:val="24"/>
        </w:rPr>
        <w:t>).</w:t>
      </w:r>
    </w:p>
    <w:p w14:paraId="67495617" w14:textId="77777777" w:rsidR="006B7C44" w:rsidRPr="00707C6A" w:rsidRDefault="006B7C44" w:rsidP="006B7C44">
      <w:pPr>
        <w:pStyle w:val="NormalWeb"/>
        <w:spacing w:before="0" w:beforeAutospacing="0" w:after="0" w:afterAutospacing="0"/>
        <w:ind w:firstLine="720"/>
        <w:rPr>
          <w:rFonts w:ascii="Times New Roman" w:hAnsi="Times New Roman"/>
          <w:sz w:val="24"/>
          <w:szCs w:val="24"/>
        </w:rPr>
      </w:pPr>
    </w:p>
    <w:p w14:paraId="6BEA475B" w14:textId="77777777" w:rsidR="006B7C44" w:rsidRDefault="006B7C44" w:rsidP="00AC684F">
      <w:pPr>
        <w:tabs>
          <w:tab w:val="left" w:pos="2520"/>
        </w:tabs>
        <w:spacing w:after="180"/>
        <w:rPr>
          <w:rFonts w:ascii="Times New Roman" w:hAnsi="Times New Roman" w:cs="Times New Roman"/>
        </w:rPr>
      </w:pPr>
    </w:p>
    <w:p w14:paraId="2983B54F" w14:textId="77777777" w:rsidR="006B7C44" w:rsidRDefault="006B7C44" w:rsidP="00AC684F">
      <w:pPr>
        <w:tabs>
          <w:tab w:val="left" w:pos="2520"/>
        </w:tabs>
        <w:spacing w:after="180"/>
        <w:rPr>
          <w:rFonts w:ascii="Times New Roman" w:hAnsi="Times New Roman" w:cs="Times New Roman"/>
        </w:rPr>
      </w:pPr>
    </w:p>
    <w:p w14:paraId="64522FA1" w14:textId="5B0AA327" w:rsidR="006B7C44" w:rsidRPr="006B7C44" w:rsidRDefault="006B7C44" w:rsidP="00AC684F">
      <w:pPr>
        <w:tabs>
          <w:tab w:val="left" w:pos="2520"/>
        </w:tabs>
        <w:spacing w:after="180"/>
        <w:rPr>
          <w:rFonts w:ascii="Times New Roman" w:hAnsi="Times New Roman" w:cs="Times New Roman"/>
          <w:b/>
        </w:rPr>
      </w:pPr>
      <w:r w:rsidRPr="006B7C44">
        <w:rPr>
          <w:rFonts w:ascii="Times New Roman" w:hAnsi="Times New Roman" w:cs="Times New Roman"/>
          <w:b/>
        </w:rPr>
        <w:t>Captions to Datasets</w:t>
      </w:r>
    </w:p>
    <w:p w14:paraId="1DEF3E32" w14:textId="25617846" w:rsidR="006B7C44" w:rsidRPr="00707C6A" w:rsidRDefault="006B7C44" w:rsidP="00AC684F">
      <w:pPr>
        <w:tabs>
          <w:tab w:val="left" w:pos="2520"/>
        </w:tabs>
        <w:spacing w:after="180"/>
        <w:rPr>
          <w:rFonts w:ascii="Times New Roman" w:hAnsi="Times New Roman" w:cs="Times New Roman"/>
        </w:rPr>
      </w:pPr>
      <w:r>
        <w:rPr>
          <w:rFonts w:ascii="Times New Roman" w:hAnsi="Times New Roman" w:cs="Times New Roman"/>
        </w:rPr>
        <w:t>Dataset S1. Binned ADCP data from Transect 1.</w:t>
      </w:r>
      <w:r>
        <w:rPr>
          <w:rFonts w:ascii="Times New Roman" w:hAnsi="Times New Roman" w:cs="Times New Roman"/>
        </w:rPr>
        <w:br/>
        <w:t>Dataset S2. Vehicle data from Transect 1.</w:t>
      </w:r>
      <w:r>
        <w:rPr>
          <w:rFonts w:ascii="Times New Roman" w:hAnsi="Times New Roman" w:cs="Times New Roman"/>
        </w:rPr>
        <w:br/>
        <w:t>Dataset S3. Binned ADCP data from Transect 2.</w:t>
      </w:r>
      <w:r>
        <w:rPr>
          <w:rFonts w:ascii="Times New Roman" w:hAnsi="Times New Roman" w:cs="Times New Roman"/>
        </w:rPr>
        <w:br/>
        <w:t>Dataset S4. Vehicle data from Transect 2.</w:t>
      </w:r>
      <w:r>
        <w:rPr>
          <w:rFonts w:ascii="Times New Roman" w:hAnsi="Times New Roman" w:cs="Times New Roman"/>
        </w:rPr>
        <w:br/>
        <w:t>Dataset S5. Binned ADCP data from Transect 3.</w:t>
      </w:r>
      <w:r>
        <w:rPr>
          <w:rFonts w:ascii="Times New Roman" w:hAnsi="Times New Roman" w:cs="Times New Roman"/>
        </w:rPr>
        <w:br/>
        <w:t>Dataset S6. Vehicle data from Transect 3.</w:t>
      </w:r>
      <w:r>
        <w:rPr>
          <w:rFonts w:ascii="Times New Roman" w:hAnsi="Times New Roman" w:cs="Times New Roman"/>
        </w:rPr>
        <w:br/>
        <w:t>Dataset S7. Binned ADCP data from Transect 4.</w:t>
      </w:r>
      <w:r>
        <w:rPr>
          <w:rFonts w:ascii="Times New Roman" w:hAnsi="Times New Roman" w:cs="Times New Roman"/>
        </w:rPr>
        <w:br/>
        <w:t>Dataset S8. Vehicle data from Transect 4.</w:t>
      </w:r>
      <w:r>
        <w:rPr>
          <w:rFonts w:ascii="Times New Roman" w:hAnsi="Times New Roman" w:cs="Times New Roman"/>
        </w:rPr>
        <w:br/>
      </w:r>
    </w:p>
    <w:sectPr w:rsidR="006B7C44" w:rsidRPr="00707C6A" w:rsidSect="00AC684F">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882C3" w14:textId="77777777" w:rsidR="00D03FB1" w:rsidRDefault="00D03FB1" w:rsidP="009D52E5">
      <w:r>
        <w:separator/>
      </w:r>
    </w:p>
  </w:endnote>
  <w:endnote w:type="continuationSeparator" w:id="0">
    <w:p w14:paraId="02B6B7C7" w14:textId="77777777" w:rsidR="00D03FB1" w:rsidRDefault="00D03FB1" w:rsidP="009D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yriad Pro">
    <w:altName w:val="Calibri"/>
    <w:panose1 w:val="020B0604020202020204"/>
    <w:charset w:val="00"/>
    <w:family w:val="swiss"/>
    <w:notTrueType/>
    <w:pitch w:val="variable"/>
    <w:sig w:usb0="20000287" w:usb1="00000001" w:usb2="00000000" w:usb3="00000000" w:csb0="0000019F" w:csb1="00000000"/>
  </w:font>
  <w:font w:name="Myriad Pro Light">
    <w:altName w:val="Calibr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1455" w14:textId="77777777" w:rsidR="00D03FB1" w:rsidRDefault="00D03FB1" w:rsidP="009D52E5">
      <w:r>
        <w:separator/>
      </w:r>
    </w:p>
  </w:footnote>
  <w:footnote w:type="continuationSeparator" w:id="0">
    <w:p w14:paraId="1BAC5422" w14:textId="77777777" w:rsidR="00D03FB1" w:rsidRDefault="00D03FB1" w:rsidP="009D5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071"/>
    <w:rsid w:val="000229BA"/>
    <w:rsid w:val="0005633D"/>
    <w:rsid w:val="000C5C70"/>
    <w:rsid w:val="000D4DAD"/>
    <w:rsid w:val="00152A63"/>
    <w:rsid w:val="002A1A86"/>
    <w:rsid w:val="00337071"/>
    <w:rsid w:val="00371146"/>
    <w:rsid w:val="003A0A1C"/>
    <w:rsid w:val="003B49DF"/>
    <w:rsid w:val="003F0575"/>
    <w:rsid w:val="00440121"/>
    <w:rsid w:val="00455084"/>
    <w:rsid w:val="00481060"/>
    <w:rsid w:val="00481377"/>
    <w:rsid w:val="004F4DC1"/>
    <w:rsid w:val="006034D1"/>
    <w:rsid w:val="00677171"/>
    <w:rsid w:val="00695DFF"/>
    <w:rsid w:val="006B7C44"/>
    <w:rsid w:val="00707C6A"/>
    <w:rsid w:val="0071648A"/>
    <w:rsid w:val="0076539F"/>
    <w:rsid w:val="007A4C27"/>
    <w:rsid w:val="007A7D0D"/>
    <w:rsid w:val="007C1D99"/>
    <w:rsid w:val="007C6579"/>
    <w:rsid w:val="00801E78"/>
    <w:rsid w:val="00834B59"/>
    <w:rsid w:val="008D74B9"/>
    <w:rsid w:val="008F4E8E"/>
    <w:rsid w:val="009D52E5"/>
    <w:rsid w:val="009D59DD"/>
    <w:rsid w:val="00A03E3C"/>
    <w:rsid w:val="00A338D4"/>
    <w:rsid w:val="00AC684F"/>
    <w:rsid w:val="00AD4978"/>
    <w:rsid w:val="00AE382B"/>
    <w:rsid w:val="00AE7C97"/>
    <w:rsid w:val="00B35D6D"/>
    <w:rsid w:val="00BB1BD2"/>
    <w:rsid w:val="00BD7314"/>
    <w:rsid w:val="00D03FB1"/>
    <w:rsid w:val="00D81E77"/>
    <w:rsid w:val="00E21098"/>
    <w:rsid w:val="00E714D1"/>
    <w:rsid w:val="00ED5421"/>
    <w:rsid w:val="00EF5C03"/>
    <w:rsid w:val="00F20356"/>
    <w:rsid w:val="00F45975"/>
    <w:rsid w:val="00F839E7"/>
    <w:rsid w:val="00FF1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706A1"/>
  <w14:defaultImageDpi w14:val="300"/>
  <w15:docId w15:val="{BFCE251F-220E-174B-9989-18819D1C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4978"/>
    <w:pPr>
      <w:spacing w:before="100" w:beforeAutospacing="1" w:after="100" w:afterAutospacing="1"/>
    </w:pPr>
    <w:rPr>
      <w:rFonts w:ascii="Times" w:hAnsi="Times" w:cs="Times New Roman"/>
      <w:sz w:val="20"/>
      <w:szCs w:val="20"/>
    </w:rPr>
  </w:style>
  <w:style w:type="paragraph" w:customStyle="1" w:styleId="Reference">
    <w:name w:val="Reference"/>
    <w:basedOn w:val="Normal"/>
    <w:rsid w:val="00D81E77"/>
    <w:pPr>
      <w:spacing w:before="120"/>
      <w:ind w:left="720" w:hanging="720"/>
    </w:pPr>
    <w:rPr>
      <w:rFonts w:ascii="Times New Roman" w:eastAsia="Times New Roman" w:hAnsi="Times New Roman" w:cs="Times New Roman"/>
    </w:rPr>
  </w:style>
  <w:style w:type="paragraph" w:styleId="Header">
    <w:name w:val="header"/>
    <w:basedOn w:val="Normal"/>
    <w:link w:val="HeaderChar"/>
    <w:uiPriority w:val="99"/>
    <w:unhideWhenUsed/>
    <w:rsid w:val="009D52E5"/>
    <w:pPr>
      <w:tabs>
        <w:tab w:val="center" w:pos="4320"/>
        <w:tab w:val="right" w:pos="8640"/>
      </w:tabs>
    </w:pPr>
  </w:style>
  <w:style w:type="character" w:customStyle="1" w:styleId="HeaderChar">
    <w:name w:val="Header Char"/>
    <w:basedOn w:val="DefaultParagraphFont"/>
    <w:link w:val="Header"/>
    <w:uiPriority w:val="99"/>
    <w:rsid w:val="009D52E5"/>
  </w:style>
  <w:style w:type="paragraph" w:styleId="Footer">
    <w:name w:val="footer"/>
    <w:basedOn w:val="Normal"/>
    <w:link w:val="FooterChar"/>
    <w:uiPriority w:val="99"/>
    <w:unhideWhenUsed/>
    <w:rsid w:val="009D52E5"/>
    <w:pPr>
      <w:tabs>
        <w:tab w:val="center" w:pos="4320"/>
        <w:tab w:val="right" w:pos="8640"/>
      </w:tabs>
    </w:pPr>
  </w:style>
  <w:style w:type="character" w:customStyle="1" w:styleId="FooterChar">
    <w:name w:val="Footer Char"/>
    <w:basedOn w:val="DefaultParagraphFont"/>
    <w:link w:val="Footer"/>
    <w:uiPriority w:val="99"/>
    <w:rsid w:val="009D52E5"/>
  </w:style>
  <w:style w:type="character" w:styleId="LineNumber">
    <w:name w:val="line number"/>
    <w:basedOn w:val="DefaultParagraphFont"/>
    <w:uiPriority w:val="99"/>
    <w:semiHidden/>
    <w:unhideWhenUsed/>
    <w:rsid w:val="00AC684F"/>
  </w:style>
  <w:style w:type="character" w:styleId="Hyperlink">
    <w:name w:val="Hyperlink"/>
    <w:basedOn w:val="DefaultParagraphFont"/>
    <w:uiPriority w:val="99"/>
    <w:unhideWhenUsed/>
    <w:rsid w:val="00E714D1"/>
    <w:rPr>
      <w:color w:val="0000FF" w:themeColor="hyperlink"/>
      <w:u w:val="single"/>
    </w:rPr>
  </w:style>
  <w:style w:type="character" w:styleId="UnresolvedMention">
    <w:name w:val="Unresolved Mention"/>
    <w:basedOn w:val="DefaultParagraphFont"/>
    <w:uiPriority w:val="99"/>
    <w:semiHidden/>
    <w:unhideWhenUsed/>
    <w:rsid w:val="00E71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4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image" Target="media/image1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4.bin"/><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dzieko@ucsb.edu"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emf"/><Relationship Id="rId35" Type="http://schemas.openxmlformats.org/officeDocument/2006/relationships/oleObject" Target="embeddings/oleObject13.bin"/><Relationship Id="rId43" Type="http://schemas.openxmlformats.org/officeDocument/2006/relationships/oleObject" Target="embeddings/oleObject17.bin"/><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emf"/><Relationship Id="rId20" Type="http://schemas.openxmlformats.org/officeDocument/2006/relationships/image" Target="media/image7.emf"/><Relationship Id="rId41"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FDD1-CD5B-8246-BF0C-1E8A4722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Fisher</dc:creator>
  <cp:keywords/>
  <dc:description/>
  <cp:lastModifiedBy>Nick Nidzieko</cp:lastModifiedBy>
  <cp:revision>27</cp:revision>
  <dcterms:created xsi:type="dcterms:W3CDTF">2018-07-06T19:57:00Z</dcterms:created>
  <dcterms:modified xsi:type="dcterms:W3CDTF">2018-07-16T20:22:00Z</dcterms:modified>
</cp:coreProperties>
</file>